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rPr>
          <w:rFonts w:ascii="黑体" w:eastAsia="黑体" w:hAnsi="黑体" w:cs="仿宋_GB2312"/>
          <w:sz w:val="30"/>
          <w:szCs w:val="30"/>
          <w:lang w:val="zh-CN"/>
        </w:rPr>
      </w:pPr>
      <w:r>
        <w:rPr>
          <w:rFonts w:ascii="黑体" w:eastAsia="黑体" w:hAnsi="黑体" w:cs="仿宋_GB2312" w:hint="eastAsia"/>
          <w:sz w:val="30"/>
          <w:szCs w:val="30"/>
          <w:lang w:val="zh-CN"/>
        </w:rPr>
        <w:t>附件</w:t>
      </w:r>
      <w:r>
        <w:rPr>
          <w:rFonts w:ascii="黑体" w:eastAsia="黑体" w:hAnsi="黑体" w:cs="仿宋_GB2312" w:hint="eastAsia"/>
          <w:sz w:val="30"/>
          <w:szCs w:val="30"/>
          <w:lang w:val="zh-CN"/>
        </w:rPr>
        <w:t>1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jc w:val="center"/>
        <w:rPr>
          <w:rFonts w:ascii="方正小标宋_GBK" w:eastAsia="方正小标宋_GBK" w:hAnsi="仿宋_GB2312" w:cs="仿宋_GB2312"/>
          <w:sz w:val="44"/>
          <w:szCs w:val="44"/>
          <w:lang w:val="zh-CN"/>
        </w:rPr>
      </w:pPr>
      <w:r>
        <w:rPr>
          <w:rFonts w:ascii="方正小标宋_GBK" w:eastAsia="方正小标宋_GBK" w:hAnsi="仿宋_GB2312" w:cs="仿宋_GB2312" w:hint="eastAsia"/>
          <w:sz w:val="44"/>
          <w:szCs w:val="44"/>
          <w:lang w:val="zh-CN"/>
        </w:rPr>
        <w:t>房屋建筑工程文明施工标准要求</w:t>
      </w: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一、规范大门及周边环境管理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（一）主、次入口大门设置：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建设工程施工现场应在出入口处设置大门，大门的数量可根据施工需求及场地条件设置；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大门的样式分为门楣式和无门楣式，主大门应采用门楣式；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门楣上应设置企业标志、名称；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主入口宜设置电动式大门；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工地大门应采取人车分流形式，行车、行人通道分别单独设置；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sz w:val="32"/>
          <w:szCs w:val="32"/>
        </w:rPr>
        <w:t>大门两侧根据场地条件及企业文化需求，可设置企业宣传标牌或电子显示屏，标牌应采用钢架或钢桁架，采用喷绘或铝塑版饰面，高度不应超过门楣高度；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次入口大门的样式宜采用无门楣式，主干道路处门扇高度不得低于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2m</w:t>
      </w:r>
      <w:r>
        <w:rPr>
          <w:rFonts w:ascii="仿宋_GB2312" w:eastAsia="仿宋_GB2312" w:hAnsi="仿宋_GB2312" w:cs="仿宋_GB2312" w:hint="eastAsia"/>
          <w:sz w:val="32"/>
          <w:szCs w:val="32"/>
        </w:rPr>
        <w:t>，门扇可喷涂企业标识、简称；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次入口大门可根据功用需要决定是否采取人车分流形式，若设置人车分流，行车、行人通道分别单独设置；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生活区大门净宽不小于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4m</w:t>
      </w:r>
      <w:r>
        <w:rPr>
          <w:rFonts w:ascii="仿宋_GB2312" w:eastAsia="仿宋_GB2312" w:hAnsi="仿宋_GB2312" w:cs="仿宋_GB2312" w:hint="eastAsia"/>
          <w:sz w:val="32"/>
          <w:szCs w:val="32"/>
        </w:rPr>
        <w:t>，当采用门楣式大门时，净高不应小于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4m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bookmarkStart w:id="0" w:name="_Hlk108446981"/>
      <w:r>
        <w:rPr>
          <w:rFonts w:ascii="楷体" w:eastAsia="楷体" w:hAnsi="楷体" w:cs="仿宋_GB2312" w:hint="eastAsia"/>
          <w:sz w:val="32"/>
          <w:szCs w:val="32"/>
        </w:rPr>
        <w:t>（二）门禁系统设置：</w:t>
      </w:r>
      <w:bookmarkEnd w:id="0"/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施工现场大门处应设置门禁系统；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门禁系统宜安装在箱式房内，厢房上方宜设置电子显示屏、标牌，体现如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“实名制通道”、“员工通道”等内容；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门禁系统设备可采用翼闸、全高闸、三棍闸、速通闸等样式；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门禁系统宜结合劳务实名制管理信息系统设置，推荐采用全高闸样式。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（三）门卫室设置：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施工现场大门处应设置门卫室；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门卫室推荐采用箱式房，宜与门禁系统同侧相连设置，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位置不应遮挡安保人员的视线；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门卫室采用金属夹芯板材时，其芯材的燃烧性能等级应为</w:t>
      </w:r>
      <w:r>
        <w:rPr>
          <w:rFonts w:ascii="仿宋_GB2312" w:eastAsia="仿宋_GB2312" w:hAnsi="仿宋_GB2312" w:cs="仿宋_GB2312" w:hint="eastAsia"/>
          <w:sz w:val="32"/>
          <w:szCs w:val="32"/>
        </w:rPr>
        <w:t>A</w:t>
      </w:r>
      <w:r>
        <w:rPr>
          <w:rFonts w:ascii="仿宋_GB2312" w:eastAsia="仿宋_GB2312" w:hAnsi="仿宋_GB2312" w:cs="仿宋_GB2312" w:hint="eastAsia"/>
          <w:sz w:val="32"/>
          <w:szCs w:val="32"/>
        </w:rPr>
        <w:t>级；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门卫室应悬挂门牌，室内悬挂责任制图牌，样式参照办公室室内图牌；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门卫室内部应配备必要的安保设备设施、用品用具，并保持室内整洁卫生。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（四）大门周边管理：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大门处应设专人负责卫生管理，及时对大门处及周边的环境卫生进行清理。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二、做好围挡墙整治工作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（一）工地外围围挡：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>
        <w:rPr>
          <w:rFonts w:ascii="仿宋_GB2312" w:eastAsia="仿宋_GB2312" w:hAnsi="仿宋_GB2312" w:cs="仿宋_GB2312"/>
          <w:sz w:val="32"/>
          <w:szCs w:val="32"/>
        </w:rPr>
        <w:t>施工现场应沿周边连续设置封闭式围挡，保证施工现场与外界的有效隔离，应采用金属结构或定型化</w:t>
      </w:r>
      <w:r>
        <w:rPr>
          <w:rFonts w:ascii="仿宋_GB2312" w:eastAsia="仿宋_GB2312" w:hAnsi="仿宋_GB2312" w:cs="仿宋_GB2312" w:hint="eastAsia"/>
          <w:sz w:val="32"/>
          <w:szCs w:val="32"/>
        </w:rPr>
        <w:t>围挡</w:t>
      </w:r>
      <w:r>
        <w:rPr>
          <w:rFonts w:ascii="仿宋_GB2312" w:eastAsia="仿宋_GB2312" w:hAnsi="仿宋_GB2312" w:cs="仿宋_GB2312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围挡外侧</w:t>
      </w:r>
      <w:r>
        <w:rPr>
          <w:rFonts w:ascii="仿宋_GB2312" w:eastAsia="仿宋_GB2312" w:hAnsi="仿宋_GB2312" w:cs="仿宋_GB2312"/>
          <w:sz w:val="32"/>
          <w:szCs w:val="32"/>
        </w:rPr>
        <w:t>应张挂绿色假草皮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2.</w:t>
      </w:r>
      <w:r>
        <w:rPr>
          <w:rFonts w:ascii="仿宋_GB2312" w:eastAsia="仿宋_GB2312" w:hAnsi="仿宋_GB2312" w:cs="仿宋_GB2312"/>
          <w:sz w:val="32"/>
          <w:szCs w:val="32"/>
        </w:rPr>
        <w:t>围挡基础应安全、牢固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>
        <w:rPr>
          <w:rFonts w:ascii="仿宋_GB2312" w:eastAsia="仿宋_GB2312" w:hAnsi="仿宋_GB2312" w:cs="仿宋_GB2312"/>
          <w:sz w:val="32"/>
          <w:szCs w:val="32"/>
        </w:rPr>
        <w:t>墙面平整，无歪斜、破损，施工现场围挡不得用于挡土、承重，不得依靠围挡、堆物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/>
          <w:sz w:val="32"/>
          <w:szCs w:val="32"/>
        </w:rPr>
        <w:t>城区路段主要道路的施工现场围挡高度不得低于</w:t>
      </w:r>
      <w:r>
        <w:rPr>
          <w:rFonts w:ascii="仿宋_GB2312" w:eastAsia="仿宋_GB2312" w:hAnsi="仿宋_GB2312" w:cs="仿宋_GB2312"/>
          <w:sz w:val="32"/>
          <w:szCs w:val="32"/>
        </w:rPr>
        <w:t>2.5m</w:t>
      </w:r>
      <w:r>
        <w:rPr>
          <w:rFonts w:ascii="仿宋_GB2312" w:eastAsia="仿宋_GB2312" w:hAnsi="仿宋_GB2312" w:cs="仿宋_GB2312"/>
          <w:sz w:val="32"/>
          <w:szCs w:val="32"/>
        </w:rPr>
        <w:t>，并不应高于主次入口</w:t>
      </w:r>
      <w:r>
        <w:rPr>
          <w:rFonts w:ascii="仿宋_GB2312" w:eastAsia="仿宋_GB2312" w:hAnsi="仿宋_GB2312" w:cs="仿宋_GB2312"/>
          <w:sz w:val="32"/>
          <w:szCs w:val="32"/>
        </w:rPr>
        <w:t>大门门楣高度，其它路段的围挡高度不得低于</w:t>
      </w:r>
      <w:r>
        <w:rPr>
          <w:rFonts w:ascii="仿宋_GB2312" w:eastAsia="仿宋_GB2312" w:hAnsi="仿宋_GB2312" w:cs="仿宋_GB2312"/>
          <w:sz w:val="32"/>
          <w:szCs w:val="32"/>
        </w:rPr>
        <w:t>2m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4.</w:t>
      </w:r>
      <w:r>
        <w:rPr>
          <w:rFonts w:ascii="仿宋_GB2312" w:eastAsia="仿宋_GB2312" w:hAnsi="仿宋_GB2312" w:cs="仿宋_GB2312"/>
          <w:sz w:val="32"/>
          <w:szCs w:val="32"/>
        </w:rPr>
        <w:t>工程结束前，不得随意拆除施工现场围挡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当妨碍施工需要拆除时，应设置临时围挡，并张挂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施工区域、禁止靠近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警示标志牌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/>
          <w:sz w:val="32"/>
          <w:szCs w:val="32"/>
        </w:rPr>
        <w:t>5.</w:t>
      </w:r>
      <w:r>
        <w:rPr>
          <w:rFonts w:ascii="仿宋_GB2312" w:eastAsia="仿宋_GB2312" w:hAnsi="仿宋_GB2312" w:cs="仿宋_GB2312"/>
          <w:sz w:val="32"/>
          <w:szCs w:val="32"/>
        </w:rPr>
        <w:t>施工现场围挡外侧应按要求张贴公益广告宣传画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面积不少于建筑工地围挡墙立面面积的</w:t>
      </w:r>
      <w:r>
        <w:rPr>
          <w:rFonts w:ascii="仿宋_GB2312" w:eastAsia="仿宋_GB2312" w:hAnsi="仿宋_GB2312" w:cs="仿宋_GB2312" w:hint="eastAsia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，宣传内容应包括“社会主义核心价值观”、“文明健康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有你有我”、“保护未成年人”、“讲文明树新风”等，</w:t>
      </w:r>
      <w:r>
        <w:rPr>
          <w:rFonts w:ascii="仿宋_GB2312" w:eastAsia="仿宋_GB2312" w:hAnsi="仿宋_GB2312" w:cs="仿宋_GB2312"/>
          <w:sz w:val="32"/>
          <w:szCs w:val="32"/>
        </w:rPr>
        <w:t>公益广告宣传画应统一规划设计，内容、色调与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周围的城市景观风貌相融合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，画面要整齐划一、美观洁净、无歪斜、破损和乱涂乱画等现象；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/>
          <w:sz w:val="32"/>
          <w:szCs w:val="32"/>
          <w:lang w:val="zh-CN"/>
        </w:rPr>
        <w:t>6.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同一工地公益广告宣传画版式、格式应统一，严禁设置商业广告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（二）办公区、生活区围挡：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办公区围挡宜采用标准化设施，应与施工现场整体形象协调一致；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生活区应采用可循环、可拆卸、标准化的专用金属定型材料进行围挡，围挡高度不得低于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1.8m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，外侧可张贴企业标识、党建宣传、安全知识等内容。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三、做好楼体形象整治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（一）密目式安全立网全封闭脚手架外立面形象：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密目式安全立网应统一采用绿色安全立网，其材质、规格要求及耐火性、阻燃应满足现行国家标准《安全网－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GB5725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》规定；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密目式安全立网挂设应平整顺直、整洁美观、无破损；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扣件式钢管脚手架的钢管通体喷涂黄色油漆、使用的剪刀撑喷涂红白相间油漆，悬挑型钢及挡脚板宜采用红白相间的颜色，挡脚板应顺直、整洁美观、无破损；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（二）附着式升降脚手架、钢板网式全封闭脚手架外立面形象：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外立面颜色应统一，不得混杂，宜为蓝色或绿色，不得使用红色；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钢板网的挂设应平整顺直、整洁美观、无破损；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钢板网外立面不得喷涂商业广告，不得悬挂标牌、条幅、喷绘布等。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（三）施工升降机接料平台形象：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施工升降机平台出口安装高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1.8m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对开式防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护门，防护门可采用方管和钢板网焊接而成，防护门应统一颜色；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防护门门扇可喷涂企业标识、质量及安全标语，挂设楼层标牌；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施工升降机接料平台防护栏杆高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1.2m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，宜采用红、白相间色；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施工升降机接料平台防护栏杆外侧应采用钢板网或模板封闭，颜色与防护门统一；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施工升降机接料平台架体应平整顺直、整洁美观、无破损。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lastRenderedPageBreak/>
        <w:t>（四）安全通道防护形象：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安全通道防护应采用定型化、标准化防护棚；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当建筑物高度超过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24m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或在塔吊回转半径范围内时，安全通道防护棚顶必须设置双层硬质防护，具备防砸功能；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当从业人员必要行进路线处于建筑物高空坠落半径范围内时，应当沿从业人员固定行进路线设置定型化道路防护棚；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安全通道防护棚顶部应张贴安全警示标语标识。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（五）上人通道形象：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上人通道宜采用定型化、工具式产品或采用盘扣式钢管脚手架搭设；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当采用扣件式钢管脚手架搭设时，钢管应统一喷涂黄色油漆，密目式安全立网应张挂平整，上人通道转角部位应设置红白相间挡脚板。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四、做好施工场地环境治理工作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bookmarkStart w:id="1" w:name="_Hlk108448255"/>
      <w:r>
        <w:rPr>
          <w:rFonts w:ascii="楷体" w:eastAsia="楷体" w:hAnsi="楷体" w:cs="仿宋_GB2312" w:hint="eastAsia"/>
          <w:sz w:val="32"/>
          <w:szCs w:val="32"/>
        </w:rPr>
        <w:t>（一）规范设置现场道路：</w:t>
      </w:r>
      <w:bookmarkEnd w:id="1"/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施工现场主要出入口及主要道路应硬化处理，推荐采用钢板道路、装配式预制混凝土道路；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现场行车道路应实行人车分流，行人通行宽度不得小于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；人车分流装置可采用隔离防护栏杆、隔离墩、交通锥、地面警示线等形式；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现场道路应平整，无下沉、开裂；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路面推荐设置交通导向标识、两侧设置导向指示牌；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/>
          <w:sz w:val="32"/>
          <w:szCs w:val="32"/>
          <w:lang w:val="zh-CN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现场主干道路应设置排水系统，路面排水流畅、无积水；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6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现场应设置沉淀池，排水经沉淀处理达标，并取得许可后方能排放；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施工现场周边无市政污水管网的，应设置集水井，集水井口四周搭设防护栏杆，防护栏杆应涂刷红白相间的警示色；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现场道路两侧、出入口大门、样板展示区、办公区、生活区等区域的室外照明推荐使用太阳能、风能路灯等节能灯具。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（二）规范设置生产加工区域：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施工现场应按照“分隔分区”的原则划分各功能区，并进行有效隔离防护；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仓库、材料堆放场、钢筋加工场、木材加工场、搅拌场、垃圾堆放场以及设备操作棚等生产区域地面应硬化处理；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钢筋加工棚应采用定型化、工具式防护棚，防护棚构配件宜喷涂统一颜色，防护棚顶部四周应张挂安全标语标识，防护棚内应张挂操作规程牌、设备设施验收牌，并保持整洁、无破损，设备设施布置应整齐有序；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木工防护棚内应张挂操作规程牌、设备设施验收牌，并保持整洁、无破损，防护棚内设备设施布置应整齐有序。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（三）规范设置临时用电防护：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在建工程（含脚手架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的周边与外电架空线路的边线之间最小安全距离达不到规范要求时，应采取绝缘隔离防护措施；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防护架上设置警示标识牌，防护架顶部应设置彩旗、均布夜间警示灯或通长设</w:t>
      </w:r>
      <w:r>
        <w:rPr>
          <w:rFonts w:ascii="仿宋_GB2312" w:eastAsia="仿宋_GB2312" w:hAnsi="仿宋_GB2312" w:cs="仿宋_GB2312" w:hint="eastAsia"/>
          <w:sz w:val="32"/>
          <w:szCs w:val="32"/>
        </w:rPr>
        <w:t>LED</w:t>
      </w:r>
      <w:r>
        <w:rPr>
          <w:rFonts w:ascii="仿宋_GB2312" w:eastAsia="仿宋_GB2312" w:hAnsi="仿宋_GB2312" w:cs="仿宋_GB2312" w:hint="eastAsia"/>
          <w:sz w:val="32"/>
          <w:szCs w:val="32"/>
        </w:rPr>
        <w:t>警示灯带，外电防护架架体材料喷涂红白相间的警示色；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箱式变压器防护按照《施工现场临时用电安全技术规范－</w:t>
      </w:r>
      <w:r>
        <w:rPr>
          <w:rFonts w:ascii="仿宋_GB2312" w:eastAsia="仿宋_GB2312" w:hAnsi="仿宋_GB2312" w:cs="仿宋_GB2312" w:hint="eastAsia"/>
          <w:sz w:val="32"/>
          <w:szCs w:val="32"/>
        </w:rPr>
        <w:t>JGJ46</w:t>
      </w:r>
      <w:r>
        <w:rPr>
          <w:rFonts w:ascii="仿宋_GB2312" w:eastAsia="仿宋_GB2312" w:hAnsi="仿宋_GB2312" w:cs="仿宋_GB2312" w:hint="eastAsia"/>
          <w:sz w:val="32"/>
          <w:szCs w:val="32"/>
        </w:rPr>
        <w:t>》及变压器规格而定，做法可参照配电箱；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杆式变压器防护，采用绝缘材料做全封</w:t>
      </w:r>
      <w:r>
        <w:rPr>
          <w:rFonts w:ascii="仿宋_GB2312" w:eastAsia="仿宋_GB2312" w:hAnsi="仿宋_GB2312" w:cs="仿宋_GB2312" w:hint="eastAsia"/>
          <w:sz w:val="32"/>
          <w:szCs w:val="32"/>
        </w:rPr>
        <w:t>闭式防护，做法参照外电线路全封闭式防护做法；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配电箱防护棚应采用装配式、工具式产品，顶部张挂安全标语标识，围栏正面应悬挂操作规程牌、验收牌、警示牌等；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室外电缆电线宜采用埋地敷设，沿敷设方向设置“地下有电缆”警示标志牌，标志牌间距不得大于</w:t>
      </w:r>
      <w:r>
        <w:rPr>
          <w:rFonts w:ascii="仿宋_GB2312" w:eastAsia="仿宋_GB2312" w:hAnsi="仿宋_GB2312" w:cs="仿宋_GB2312" w:hint="eastAsia"/>
          <w:sz w:val="32"/>
          <w:szCs w:val="32"/>
        </w:rPr>
        <w:t>30m</w:t>
      </w:r>
      <w:r>
        <w:rPr>
          <w:rFonts w:ascii="仿宋_GB2312" w:eastAsia="仿宋_GB2312" w:hAnsi="仿宋_GB2312" w:cs="仿宋_GB2312" w:hint="eastAsia"/>
          <w:sz w:val="32"/>
          <w:szCs w:val="32"/>
        </w:rPr>
        <w:t>，沿地面明敷电缆应采取桥架、盖板等保护措施；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室内明敷主干线距地面高度不得小于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2.5m</w:t>
      </w:r>
      <w:r>
        <w:rPr>
          <w:rFonts w:ascii="仿宋_GB2312" w:eastAsia="仿宋_GB2312" w:hAnsi="仿宋_GB2312" w:cs="仿宋_GB2312" w:hint="eastAsia"/>
          <w:sz w:val="32"/>
          <w:szCs w:val="32"/>
        </w:rPr>
        <w:t>，架空电缆应沿电杆、支架、钢索或墙壁敷设，并采用绝缘子固定，绑扎线必须采用绝缘线，沿墙壁敷设时最大弧垂距地不得小于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2m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（四）规范设置库房及材料码放场地：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建筑材料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、构配件、料具按施工现场总平面布置图分类堆放，按品种、规格堆放整齐；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材料堆放场地应硬化，宜设置封闭式围挡，并设置材料标识牌；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涂料、胶粘剂、水性处理剂、稀释剂和溶剂等应密闭保存，余料应及时清理、封闭存放，废料及时清出，废弃容器及时回收处理，不得露天堆放，各种管材、线材堆放应按照分类规格堆放；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易燃易爆物品、危险化学品、零散材料应采用封闭式库房单独存放；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水泥等细散颗粒材料应设置库房，推荐使用成品砂浆罐。应采用封闭式库房存放。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lastRenderedPageBreak/>
        <w:t>（五）规范</w:t>
      </w:r>
      <w:r>
        <w:rPr>
          <w:rFonts w:ascii="楷体" w:eastAsia="楷体" w:hAnsi="楷体" w:cs="仿宋_GB2312"/>
          <w:sz w:val="32"/>
          <w:szCs w:val="32"/>
        </w:rPr>
        <w:t>建筑垃圾</w:t>
      </w:r>
      <w:r>
        <w:rPr>
          <w:rFonts w:ascii="楷体" w:eastAsia="楷体" w:hAnsi="楷体" w:cs="仿宋_GB2312" w:hint="eastAsia"/>
          <w:sz w:val="32"/>
          <w:szCs w:val="32"/>
        </w:rPr>
        <w:t>处置：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>
        <w:rPr>
          <w:rFonts w:ascii="仿宋_GB2312" w:eastAsia="仿宋_GB2312" w:hAnsi="仿宋_GB2312" w:cs="仿宋_GB2312"/>
          <w:sz w:val="32"/>
          <w:szCs w:val="32"/>
        </w:rPr>
        <w:t>施工现场应设置建筑垃圾池，池体限高</w:t>
      </w:r>
      <w:r>
        <w:rPr>
          <w:rFonts w:ascii="仿宋_GB2312" w:eastAsia="仿宋_GB2312" w:hAnsi="仿宋_GB2312" w:cs="仿宋_GB2312"/>
          <w:sz w:val="32"/>
          <w:szCs w:val="32"/>
        </w:rPr>
        <w:t>1.5m</w:t>
      </w:r>
      <w:r>
        <w:rPr>
          <w:rFonts w:ascii="仿宋_GB2312" w:eastAsia="仿宋_GB2312" w:hAnsi="仿宋_GB2312" w:cs="仿宋_GB2312"/>
          <w:sz w:val="32"/>
          <w:szCs w:val="32"/>
        </w:rPr>
        <w:t>，堆放高度不超过池体高度，现场具备条件的可设置封闭式垃圾站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2.</w:t>
      </w:r>
      <w:r>
        <w:rPr>
          <w:rFonts w:ascii="仿宋_GB2312" w:eastAsia="仿宋_GB2312" w:hAnsi="仿宋_GB2312" w:cs="仿宋_GB2312"/>
          <w:sz w:val="32"/>
          <w:szCs w:val="32"/>
        </w:rPr>
        <w:t>建筑垃圾应及时清运，无法清运的，应洒水保持湿润或采用防尘网进行滤盖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/>
          <w:sz w:val="32"/>
          <w:szCs w:val="32"/>
        </w:rPr>
        <w:t>楼层内清理施工垃圾，应采取先洒水降尘后清扫的作业方法，并使用封闭式管道或装袋（或容器）使用垂直升降机械清运，严禁高空</w:t>
      </w:r>
      <w:r>
        <w:rPr>
          <w:rFonts w:ascii="仿宋_GB2312" w:eastAsia="仿宋_GB2312" w:hAnsi="仿宋_GB2312" w:cs="仿宋_GB2312" w:hint="eastAsia"/>
          <w:sz w:val="32"/>
          <w:szCs w:val="32"/>
        </w:rPr>
        <w:t>抛洒</w:t>
      </w:r>
      <w:r>
        <w:rPr>
          <w:rFonts w:ascii="仿宋_GB2312" w:eastAsia="仿宋_GB2312" w:hAnsi="仿宋_GB2312" w:cs="仿宋_GB2312"/>
          <w:sz w:val="32"/>
          <w:szCs w:val="32"/>
        </w:rPr>
        <w:t>或焚烧建筑垃圾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4.</w:t>
      </w:r>
      <w:r>
        <w:rPr>
          <w:rFonts w:ascii="仿宋_GB2312" w:eastAsia="仿宋_GB2312" w:hAnsi="仿宋_GB2312" w:cs="仿宋_GB2312"/>
          <w:sz w:val="32"/>
          <w:szCs w:val="32"/>
        </w:rPr>
        <w:t>建筑垃圾应分类管理，合理利用资源，防止浪费，减少建筑垃圾的产出量。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五、做好公示标牌设置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bookmarkStart w:id="2" w:name="_Hlk108449221"/>
      <w:r>
        <w:rPr>
          <w:rFonts w:ascii="楷体" w:eastAsia="楷体" w:hAnsi="楷体" w:cs="仿宋_GB2312" w:hint="eastAsia"/>
          <w:sz w:val="32"/>
          <w:szCs w:val="32"/>
        </w:rPr>
        <w:t>（一）按要求设置</w:t>
      </w:r>
      <w:bookmarkEnd w:id="2"/>
      <w:r>
        <w:rPr>
          <w:rFonts w:ascii="楷体" w:eastAsia="楷体" w:hAnsi="楷体" w:cs="仿宋_GB2312" w:hint="eastAsia"/>
          <w:sz w:val="32"/>
          <w:szCs w:val="32"/>
        </w:rPr>
        <w:t>公示牌：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施工现场大门外侧应按规定要求设置公示牌，公示标牌内容要齐全，各类标牌应设置牢固、美观；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标志牌尺寸竖版宜为高</w:t>
      </w:r>
      <w:r>
        <w:rPr>
          <w:rFonts w:ascii="仿宋_GB2312" w:eastAsia="仿宋_GB2312" w:hAnsi="仿宋_GB2312" w:cs="仿宋_GB2312" w:hint="eastAsia"/>
          <w:sz w:val="32"/>
          <w:szCs w:val="32"/>
        </w:rPr>
        <w:t>1.5m</w:t>
      </w:r>
      <w:r>
        <w:rPr>
          <w:rFonts w:ascii="仿宋_GB2312" w:eastAsia="仿宋_GB2312" w:hAnsi="仿宋_GB2312" w:cs="仿宋_GB2312" w:hint="eastAsia"/>
          <w:sz w:val="32"/>
          <w:szCs w:val="32"/>
        </w:rPr>
        <w:t>，宽</w:t>
      </w:r>
      <w:r>
        <w:rPr>
          <w:rFonts w:ascii="仿宋_GB2312" w:eastAsia="仿宋_GB2312" w:hAnsi="仿宋_GB2312" w:cs="仿宋_GB2312" w:hint="eastAsia"/>
          <w:sz w:val="32"/>
          <w:szCs w:val="32"/>
        </w:rPr>
        <w:t>0.9m</w:t>
      </w:r>
      <w:r>
        <w:rPr>
          <w:rFonts w:ascii="仿宋_GB2312" w:eastAsia="仿宋_GB2312" w:hAnsi="仿宋_GB2312" w:cs="仿宋_GB2312" w:hint="eastAsia"/>
          <w:sz w:val="32"/>
          <w:szCs w:val="32"/>
        </w:rPr>
        <w:t>，横版宜为高</w:t>
      </w:r>
      <w:r>
        <w:rPr>
          <w:rFonts w:ascii="仿宋_GB2312" w:eastAsia="仿宋_GB2312" w:hAnsi="仿宋_GB2312" w:cs="仿宋_GB2312" w:hint="eastAsia"/>
          <w:sz w:val="32"/>
          <w:szCs w:val="32"/>
        </w:rPr>
        <w:t>1.5m</w:t>
      </w:r>
      <w:r>
        <w:rPr>
          <w:rFonts w:ascii="仿宋_GB2312" w:eastAsia="仿宋_GB2312" w:hAnsi="仿宋_GB2312" w:cs="仿宋_GB2312" w:hint="eastAsia"/>
          <w:sz w:val="32"/>
          <w:szCs w:val="32"/>
        </w:rPr>
        <w:t>，宽</w:t>
      </w:r>
      <w:r>
        <w:rPr>
          <w:rFonts w:ascii="仿宋_GB2312" w:eastAsia="仿宋_GB2312" w:hAnsi="仿宋_GB2312" w:cs="仿宋_GB2312" w:hint="eastAsia"/>
          <w:sz w:val="32"/>
          <w:szCs w:val="32"/>
        </w:rPr>
        <w:t>1.8m</w:t>
      </w:r>
      <w:r>
        <w:rPr>
          <w:rFonts w:ascii="仿宋_GB2312" w:eastAsia="仿宋_GB2312" w:hAnsi="仿宋_GB2312" w:cs="仿宋_GB2312" w:hint="eastAsia"/>
          <w:sz w:val="32"/>
          <w:szCs w:val="32"/>
        </w:rPr>
        <w:t>，架体材质为不锈钢，直径不得小于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6cm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bookmarkStart w:id="3" w:name="_Hlk108449497"/>
      <w:r>
        <w:rPr>
          <w:rFonts w:ascii="楷体" w:eastAsia="楷体" w:hAnsi="楷体" w:cs="仿宋_GB2312" w:hint="eastAsia"/>
          <w:sz w:val="32"/>
          <w:szCs w:val="32"/>
        </w:rPr>
        <w:t>（二）按要求设置公示宣传栏、风险告知牌、操作规程牌：</w:t>
      </w:r>
    </w:p>
    <w:bookmarkEnd w:id="3"/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施工现场或生活区应设置公示栏、宣传栏，版面尺寸宜为高</w:t>
      </w:r>
      <w:r>
        <w:rPr>
          <w:rFonts w:ascii="仿宋_GB2312" w:eastAsia="仿宋_GB2312" w:hAnsi="仿宋_GB2312" w:cs="仿宋_GB2312" w:hint="eastAsia"/>
          <w:sz w:val="32"/>
          <w:szCs w:val="32"/>
        </w:rPr>
        <w:t>1.5m</w:t>
      </w:r>
      <w:r>
        <w:rPr>
          <w:rFonts w:ascii="仿宋_GB2312" w:eastAsia="仿宋_GB2312" w:hAnsi="仿宋_GB2312" w:cs="仿宋_GB2312" w:hint="eastAsia"/>
          <w:sz w:val="32"/>
          <w:szCs w:val="32"/>
        </w:rPr>
        <w:t>，宽</w:t>
      </w:r>
      <w:r>
        <w:rPr>
          <w:rFonts w:ascii="仿宋_GB2312" w:eastAsia="仿宋_GB2312" w:hAnsi="仿宋_GB2312" w:cs="仿宋_GB2312" w:hint="eastAsia"/>
          <w:sz w:val="32"/>
          <w:szCs w:val="32"/>
        </w:rPr>
        <w:t>1.8m</w:t>
      </w:r>
      <w:r>
        <w:rPr>
          <w:rFonts w:ascii="仿宋_GB2312" w:eastAsia="仿宋_GB2312" w:hAnsi="仿宋_GB2312" w:cs="仿宋_GB2312" w:hint="eastAsia"/>
          <w:sz w:val="32"/>
          <w:szCs w:val="32"/>
        </w:rPr>
        <w:t>，定期公示项目安全生产、文明施工动态、农民工工资发放情况等内容；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公示栏、宣传栏应牢固、美观，并进行亮化。鼓励使用</w:t>
      </w:r>
      <w:r>
        <w:rPr>
          <w:rFonts w:ascii="仿宋_GB2312" w:eastAsia="仿宋_GB2312" w:hAnsi="仿宋_GB2312" w:cs="仿宋_GB2312" w:hint="eastAsia"/>
          <w:sz w:val="32"/>
          <w:szCs w:val="32"/>
        </w:rPr>
        <w:t>LED</w:t>
      </w:r>
      <w:r>
        <w:rPr>
          <w:rFonts w:ascii="仿宋_GB2312" w:eastAsia="仿宋_GB2312" w:hAnsi="仿宋_GB2312" w:cs="仿宋_GB2312" w:hint="eastAsia"/>
          <w:sz w:val="32"/>
          <w:szCs w:val="32"/>
        </w:rPr>
        <w:t>屏或液晶电视等形式开展宣传；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项目应在工地大</w:t>
      </w:r>
      <w:r>
        <w:rPr>
          <w:rFonts w:ascii="仿宋_GB2312" w:eastAsia="仿宋_GB2312" w:hAnsi="仿宋_GB2312" w:cs="仿宋_GB2312" w:hint="eastAsia"/>
          <w:sz w:val="32"/>
          <w:szCs w:val="32"/>
        </w:rPr>
        <w:t>门口设置安全生产风险公示牌，对项目识别的一级风险、二级风险进行公示；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公示内容包括：分部分项及专项工程名称，风险描述，风险等级，可能导致的事故；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项目部应在各风险点设置安全生产风险告知卡，内容应包括风险点名称、风险等级、危险源描述、控制措施、事故类型、应急措施等；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告知卡应采用耐用耐折材料制作或压膜，长宽比例为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，告知卡尺寸、内容可根据现场实际情况进行调整；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项目部宜在施工现场主要安全通道口、安全体验区、安全教育室等场所设置相关工种安全操作规程内容，集中告知；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项目部应在钢筋加工区、</w:t>
      </w:r>
      <w:r>
        <w:rPr>
          <w:rFonts w:ascii="仿宋_GB2312" w:eastAsia="仿宋_GB2312" w:hAnsi="仿宋_GB2312" w:cs="仿宋_GB2312" w:hint="eastAsia"/>
          <w:sz w:val="32"/>
          <w:szCs w:val="32"/>
        </w:rPr>
        <w:t>木工加工区、水电加工区等固定作业区域及塔吊、施工电梯等机械设备醒目位置张挂相应安全操作规程牌，操作规程牌尺寸不应小于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40X60cm</w:t>
      </w:r>
      <w:r>
        <w:rPr>
          <w:rFonts w:ascii="仿宋_GB2312" w:eastAsia="仿宋_GB2312" w:hAnsi="仿宋_GB2312" w:cs="仿宋_GB2312" w:hint="eastAsia"/>
          <w:sz w:val="32"/>
          <w:szCs w:val="32"/>
        </w:rPr>
        <w:t>，设置应牢固、美观。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（三）按要求设置验收牌：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设置施工机具验收牌，用于现场各种材料加工机械设备、移动机械设备等进行验收登记，内容主要包括验收内容及部位、责任人、验收人、验收时间、验收结论等，宜采用耐用耐折材料制作或压膜，尺寸不得小于：</w:t>
      </w:r>
      <w:r>
        <w:rPr>
          <w:rFonts w:ascii="仿宋_GB2312" w:eastAsia="仿宋_GB2312" w:hAnsi="仿宋_GB2312" w:cs="仿宋_GB2312" w:hint="eastAsia"/>
          <w:sz w:val="32"/>
          <w:szCs w:val="32"/>
        </w:rPr>
        <w:t>15x10cm</w:t>
      </w:r>
      <w:r>
        <w:rPr>
          <w:rFonts w:ascii="仿宋_GB2312" w:eastAsia="仿宋_GB2312" w:hAnsi="仿宋_GB2312" w:cs="仿宋_GB2312" w:hint="eastAsia"/>
          <w:sz w:val="32"/>
          <w:szCs w:val="32"/>
        </w:rPr>
        <w:t>，长宽比为</w:t>
      </w:r>
      <w:r>
        <w:rPr>
          <w:rFonts w:ascii="仿宋_GB2312" w:eastAsia="仿宋_GB2312" w:hAnsi="仿宋_GB2312" w:cs="仿宋_GB2312" w:hint="eastAsia"/>
          <w:sz w:val="32"/>
          <w:szCs w:val="32"/>
        </w:rPr>
        <w:t>3:2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设置安全设施验收牌，用于现场安全通道、防护棚及临边防护等各类安全设施进行验收登记，内容主要包括验收内容及</w:t>
      </w:r>
      <w:r>
        <w:rPr>
          <w:rFonts w:ascii="仿宋_GB2312" w:eastAsia="仿宋_GB2312" w:hAnsi="仿宋_GB2312" w:cs="仿宋_GB2312" w:hint="eastAsia"/>
          <w:sz w:val="32"/>
          <w:szCs w:val="32"/>
        </w:rPr>
        <w:t>部位、责任人、验收人、验收时间、验收结论等，宜采用耐用耐折材料制作或压膜，尺寸不小于：</w:t>
      </w:r>
      <w:r>
        <w:rPr>
          <w:rFonts w:ascii="仿宋_GB2312" w:eastAsia="仿宋_GB2312" w:hAnsi="仿宋_GB2312" w:cs="仿宋_GB2312" w:hint="eastAsia"/>
          <w:sz w:val="32"/>
          <w:szCs w:val="32"/>
        </w:rPr>
        <w:t>60x40cm</w:t>
      </w:r>
      <w:r>
        <w:rPr>
          <w:rFonts w:ascii="仿宋_GB2312" w:eastAsia="仿宋_GB2312" w:hAnsi="仿宋_GB2312" w:cs="仿宋_GB2312" w:hint="eastAsia"/>
          <w:sz w:val="32"/>
          <w:szCs w:val="32"/>
        </w:rPr>
        <w:t>，长宽比为</w:t>
      </w:r>
      <w:r>
        <w:rPr>
          <w:rFonts w:ascii="仿宋_GB2312" w:eastAsia="仿宋_GB2312" w:hAnsi="仿宋_GB2312" w:cs="仿宋_GB2312" w:hint="eastAsia"/>
          <w:sz w:val="32"/>
          <w:szCs w:val="32"/>
        </w:rPr>
        <w:t>3:2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设置危大工程验收牌，用于深基坑、卸料平台、脚手架、高大模板等危大工程进行验收登记，内容主要包括验收内容及部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位、责任人、搭设负责人、验收人、验收时间、验收结论等，宜采用耐用耐折材料制作或压膜，尺寸不小于∶</w:t>
      </w:r>
      <w:r>
        <w:rPr>
          <w:rFonts w:ascii="仿宋_GB2312" w:eastAsia="仿宋_GB2312" w:hAnsi="仿宋_GB2312" w:cs="仿宋_GB2312" w:hint="eastAsia"/>
          <w:sz w:val="32"/>
          <w:szCs w:val="32"/>
        </w:rPr>
        <w:t>60x40cm</w:t>
      </w:r>
      <w:r>
        <w:rPr>
          <w:rFonts w:ascii="仿宋_GB2312" w:eastAsia="仿宋_GB2312" w:hAnsi="仿宋_GB2312" w:cs="仿宋_GB2312" w:hint="eastAsia"/>
          <w:sz w:val="32"/>
          <w:szCs w:val="32"/>
        </w:rPr>
        <w:t>，长宽比为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设置大型机械验收牌，用于大型机械在安装及顶升完毕后进行验收登记，内容主要包括验收内容及部位、责任人、安拆负责人、验收人、验收时间、验收结论等，宜采用</w:t>
      </w:r>
      <w:r>
        <w:rPr>
          <w:rFonts w:ascii="仿宋_GB2312" w:eastAsia="仿宋_GB2312" w:hAnsi="仿宋_GB2312" w:cs="仿宋_GB2312" w:hint="eastAsia"/>
          <w:sz w:val="32"/>
          <w:szCs w:val="32"/>
        </w:rPr>
        <w:t>耐用耐折材料制作或压膜，尺寸不小于∶</w:t>
      </w:r>
      <w:r>
        <w:rPr>
          <w:rFonts w:ascii="仿宋_GB2312" w:eastAsia="仿宋_GB2312" w:hAnsi="仿宋_GB2312" w:cs="仿宋_GB2312" w:hint="eastAsia"/>
          <w:sz w:val="32"/>
          <w:szCs w:val="32"/>
        </w:rPr>
        <w:t>60x40cm</w:t>
      </w:r>
      <w:r>
        <w:rPr>
          <w:rFonts w:ascii="仿宋_GB2312" w:eastAsia="仿宋_GB2312" w:hAnsi="仿宋_GB2312" w:cs="仿宋_GB2312" w:hint="eastAsia"/>
          <w:sz w:val="32"/>
          <w:szCs w:val="32"/>
        </w:rPr>
        <w:t>，长宽比为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color w:val="auto"/>
          <w:sz w:val="32"/>
          <w:szCs w:val="32"/>
        </w:rPr>
      </w:pPr>
      <w:r>
        <w:rPr>
          <w:rFonts w:ascii="黑体" w:eastAsia="黑体" w:hAnsi="黑体" w:cs="仿宋_GB2312" w:hint="eastAsia"/>
          <w:color w:val="auto"/>
          <w:sz w:val="32"/>
          <w:szCs w:val="32"/>
        </w:rPr>
        <w:t>六、严格施工扬尘污染防治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color w:val="auto"/>
          <w:sz w:val="32"/>
          <w:szCs w:val="32"/>
        </w:rPr>
      </w:pPr>
      <w:r>
        <w:rPr>
          <w:rFonts w:ascii="楷体" w:eastAsia="楷体" w:hAnsi="楷体" w:cs="仿宋_GB2312" w:hint="eastAsia"/>
          <w:color w:val="auto"/>
          <w:sz w:val="32"/>
          <w:szCs w:val="32"/>
        </w:rPr>
        <w:t>（一）做好出场车辆冲洗：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施工现场车辆出入口应设置车辆冲洗设施，保证出场车辆干净、整洁；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冲洗设施包括；隧道式冲洗机、自动洗车机、下沉式洗车槽、高压水枪等，鼓励使用隧道式冲洗机；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冲洗设施应具备淤泥槽、沉淀池、清水池等设施，污水应有回收装置，严禁将污水排放到城市道路上，具备条件的应与城市排污管道连接；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建立物料运输车辆登记制度，对进出施工现场的每一车次运输车及装载量进行登记。车辆冲洗应定人、定岗，操作人员按规程操作，建立车辆冲洗台账。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color w:val="auto"/>
          <w:sz w:val="32"/>
          <w:szCs w:val="32"/>
        </w:rPr>
      </w:pPr>
      <w:r>
        <w:rPr>
          <w:rFonts w:ascii="楷体" w:eastAsia="楷体" w:hAnsi="楷体" w:cs="仿宋_GB2312" w:hint="eastAsia"/>
          <w:color w:val="auto"/>
          <w:sz w:val="32"/>
          <w:szCs w:val="32"/>
        </w:rPr>
        <w:t>（二）做好裸土及易起尘物料扬尘管控：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施工现场裸土必须采取防尘措施，可以根据现场情况选用防尘网、仿真草皮、种植绿植覆盖或进行硬化、固化等处理；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在温暖季节，现场闲置区域裸土推荐采用播撒速生草种等方式进行绿化；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3.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施工现场砂石、水泥、石膏粉、腻子粉等易起尘物料应采用防尘网覆盖、专用仓库、储藏罐等形式集中堆放；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施工现场应使用预拌混凝土及预拌砂浆，并采取降尘、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降噪措施。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color w:val="auto"/>
          <w:sz w:val="32"/>
          <w:szCs w:val="32"/>
        </w:rPr>
      </w:pPr>
      <w:r>
        <w:rPr>
          <w:rFonts w:ascii="楷体" w:eastAsia="楷体" w:hAnsi="楷体" w:cs="仿宋_GB2312" w:hint="eastAsia"/>
          <w:color w:val="auto"/>
          <w:sz w:val="32"/>
          <w:szCs w:val="32"/>
        </w:rPr>
        <w:t>（三）做好场地绿化：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建设工程项目宜打造花园式办公生活环境，按照“能绿化就尽量不硬化”的原则，采用种植绿色植物，设置移动花坛，铺设种植砖等措施对办公区、生活区进行绿化、美化、亮化；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有条件的工程项目可根据需求在围挡、施工场区分隔护栏、文化走廊等位置布置绿植，建设立体化绿色文明工地。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color w:val="auto"/>
          <w:sz w:val="32"/>
          <w:szCs w:val="32"/>
        </w:rPr>
      </w:pPr>
      <w:r>
        <w:rPr>
          <w:rFonts w:ascii="楷体" w:eastAsia="楷体" w:hAnsi="楷体" w:cs="仿宋_GB2312" w:hint="eastAsia"/>
          <w:color w:val="auto"/>
          <w:sz w:val="32"/>
          <w:szCs w:val="32"/>
        </w:rPr>
        <w:t>（四）做好现场保洁：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项目部应在施工现场建立洒水清扫制度，保证在作业完毕后，做到工完场清；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施工现场应配备保洁人员和洒水设备，对主要道路、加工区、材料堆放区和办公区、生活区等部位应每天至少清扫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次，工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地围挡应定期清扫，保持干净整洁；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具备条件的工程项目可采用全自动扫地机或扫地车等清洁设备，用于场区日常保洁，提高保洁效率并节省人力。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color w:val="auto"/>
          <w:sz w:val="32"/>
          <w:szCs w:val="32"/>
        </w:rPr>
      </w:pPr>
      <w:r>
        <w:rPr>
          <w:rFonts w:ascii="楷体" w:eastAsia="楷体" w:hAnsi="楷体" w:cs="仿宋_GB2312" w:hint="eastAsia"/>
          <w:color w:val="auto"/>
          <w:sz w:val="32"/>
          <w:szCs w:val="32"/>
        </w:rPr>
        <w:t>（五）做好渣土运输管理∶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施工现场要使用经主管部门核准的运输单位及车辆，车辆密闭加盖，严格控制渣土装车高度，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确保装载无外漏、无遗撒、无高尖；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车辆进出口处应设置《建筑工地渣土运输扬尘管控公示牌》和限速标志，施工现场物料运输车辆应限速行驶；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sz w:val="32"/>
          <w:szCs w:val="32"/>
        </w:rPr>
        <w:lastRenderedPageBreak/>
        <w:t>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项目应在进出口设置专用摄像头对所有进出车辆进行监控记录，并可通过智能化系统自动识别判定车辆车牌、证件核准、清洗、密闭等信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息。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color w:val="auto"/>
          <w:sz w:val="32"/>
          <w:szCs w:val="32"/>
        </w:rPr>
      </w:pPr>
      <w:r>
        <w:rPr>
          <w:rFonts w:ascii="楷体" w:eastAsia="楷体" w:hAnsi="楷体" w:cs="仿宋_GB2312" w:hint="eastAsia"/>
          <w:color w:val="auto"/>
          <w:sz w:val="32"/>
          <w:szCs w:val="32"/>
        </w:rPr>
        <w:t>（六）做好喷淋洒水降尘∶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建设工程项目应根据实际情况在现场围挡、主体结构、施工道路等部位设置自动喷淋系统，应在土方开挖、拆除爆破等易产生扬尘的作业活动现场设置喷淋降尘措施，防止扬尘；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施工场区围挡应安装围挡附着式喷淋设施，喷淋设施宜安装在围挡上缘，牢固顺直，喷淋宜向场区内侧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45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°角朝上；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在主体结构、基坑支护结构外围可以设置附着式喷淋，安装高度不大于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30m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土（石）方开挖、爆破、回填、整平、运输、卸载、地基处理等施工过程中，应进行湿法作业，土（石）方开挖宜随挖随运，土方回填应及时平整压实，尽量减少开挖和回填过程中土方裸露面积和时间，大规模场地作业应分区块有序进行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5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不能及时回填的裸露场地、土方堆放区、非作业区或非车行区域宜采取喷雾、洒水或覆盖措施；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6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施工现场应规范安装扬尘在线监测系统，并与青岛市扬尘在线监测系统平台实时联网，系统应明确专人负责，定期维护保养，确保设备运行、数据传输正常。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color w:val="auto"/>
          <w:sz w:val="32"/>
          <w:szCs w:val="32"/>
        </w:rPr>
      </w:pPr>
      <w:r>
        <w:rPr>
          <w:rFonts w:ascii="黑体" w:eastAsia="黑体" w:hAnsi="黑体" w:cs="仿宋_GB2312" w:hint="eastAsia"/>
          <w:color w:val="auto"/>
          <w:sz w:val="32"/>
          <w:szCs w:val="32"/>
        </w:rPr>
        <w:t>七、规范设置办公、生活区域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（一）规范设置办公区：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办公区</w:t>
      </w:r>
      <w:r>
        <w:rPr>
          <w:rFonts w:ascii="仿宋_GB2312" w:eastAsia="仿宋_GB2312" w:hAnsi="仿宋_GB2312" w:cs="仿宋_GB2312" w:hint="eastAsia"/>
          <w:sz w:val="32"/>
          <w:szCs w:val="32"/>
        </w:rPr>
        <w:t>应统一规划，与施工作业区、生活区有明显划分，并设置栅围栏、围墙等隔离措施；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办公区总体布局应合理，并满足使用安全、采光通风、卫生防疫、环保、防台防汛等要求；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办公区应进行绿化或铺设植草砖（透水砖）、彩砖等；办公用房宜采用箱式活动房，根据现场条件组合形成的各种功能间应满足现场办公需要；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办公用房应有抗风加固和避雷接地措施，防火间距应满足《建设工程施工现场消防安全技术规范－</w:t>
      </w:r>
      <w:r>
        <w:rPr>
          <w:rFonts w:ascii="仿宋_GB2312" w:eastAsia="仿宋_GB2312" w:hAnsi="仿宋_GB2312" w:cs="仿宋_GB2312" w:hint="eastAsia"/>
          <w:sz w:val="32"/>
          <w:szCs w:val="32"/>
        </w:rPr>
        <w:t>GB50720</w:t>
      </w:r>
      <w:r>
        <w:rPr>
          <w:rFonts w:ascii="仿宋_GB2312" w:eastAsia="仿宋_GB2312" w:hAnsi="仿宋_GB2312" w:cs="仿宋_GB2312" w:hint="eastAsia"/>
          <w:sz w:val="32"/>
          <w:szCs w:val="32"/>
        </w:rPr>
        <w:t>》相关要求；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办公用房层数不宜超过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层，会议室、娱乐室等人员密集房间应设置在底层。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（二）规范设置生活区：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规划、设计、选址应根据场地情况、入住队伍和人员数量、功能需求、工程所在地气候特点和地方管理要求等各项条件，满足施工生产、安全防护、消防、卫生防疫、环境保护、防范自然灾害和规范化管理等要求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生活区域建筑物、构筑物的外观、色调等应与周边环境协调一致；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生活区内地面必须平整，并且有绿化或美化措施，设排水沟；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生活区宿舍用房应有抗风加固和避雷接地措施；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生活区应设置逃生杆、人员安全疏散通道及疏散指示标识，要有明显的防火宣传标志，禁止卧床吸烟；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生活区设置卫生、保卫、消防等管理制度，宿舍内设置住宿人员信息卡；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生活区应设置路灯等照明设施，宜采用太阳能灯具；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8.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生活区鼓励实施消防安全“五项措施”：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）每个防火分区设置一个“消防集中点”；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）每间宿舍配备一个灭火器，顶部距地高度</w:t>
      </w:r>
      <w:r>
        <w:rPr>
          <w:rFonts w:ascii="仿宋_GB2312" w:eastAsia="仿宋_GB2312" w:hAnsi="仿宋_GB2312" w:cs="仿宋_GB2312" w:hint="eastAsia"/>
          <w:sz w:val="32"/>
          <w:szCs w:val="32"/>
        </w:rPr>
        <w:t>1.2m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）每间宿舍配备一个无线智能烟感报警器；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）每组宿舍用房安装一套限时限电装置（宿舍内插座用电实行限时供电，且限制最大功率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1000W</w:t>
      </w:r>
      <w:r>
        <w:rPr>
          <w:rFonts w:ascii="仿宋_GB2312" w:eastAsia="仿宋_GB2312" w:hAnsi="仿宋_GB2312" w:cs="仿宋_GB2312" w:hint="eastAsia"/>
          <w:sz w:val="32"/>
          <w:szCs w:val="32"/>
        </w:rPr>
        <w:t>）；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）生活区应设置临时消防水系统（每组宿舍用房设置一个消火栓）。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bookmarkStart w:id="4" w:name="_Hlk108451187"/>
      <w:r>
        <w:rPr>
          <w:rFonts w:ascii="楷体" w:eastAsia="楷体" w:hAnsi="楷体" w:cs="仿宋_GB2312" w:hint="eastAsia"/>
          <w:sz w:val="32"/>
          <w:szCs w:val="32"/>
        </w:rPr>
        <w:t>（三）规范设置宿舍用房：</w:t>
      </w:r>
    </w:p>
    <w:bookmarkEnd w:id="4"/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宿舍用房防火间距应满足《建设工程施工现场消防安全技术规范－</w:t>
      </w:r>
      <w:r>
        <w:rPr>
          <w:rFonts w:ascii="仿宋_GB2312" w:eastAsia="仿宋_GB2312" w:hAnsi="仿宋_GB2312" w:cs="仿宋_GB2312" w:hint="eastAsia"/>
          <w:sz w:val="32"/>
          <w:szCs w:val="32"/>
        </w:rPr>
        <w:t>GB50720</w:t>
      </w:r>
      <w:r>
        <w:rPr>
          <w:rFonts w:ascii="仿宋_GB2312" w:eastAsia="仿宋_GB2312" w:hAnsi="仿宋_GB2312" w:cs="仿宋_GB2312" w:hint="eastAsia"/>
          <w:sz w:val="32"/>
          <w:szCs w:val="32"/>
        </w:rPr>
        <w:t>》相关要求，每组宿舍用房的栋数不应超过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栋，组与组之间的防火间距不应小于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8m</w:t>
      </w:r>
      <w:r>
        <w:rPr>
          <w:rFonts w:ascii="仿宋_GB2312" w:eastAsia="仿宋_GB2312" w:hAnsi="仿宋_GB2312" w:cs="仿宋_GB2312" w:hint="eastAsia"/>
          <w:sz w:val="32"/>
          <w:szCs w:val="32"/>
        </w:rPr>
        <w:t>，组内办公用房之间的防火间距不应小于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4m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宿舍用房层数不宜超过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层，每层不大于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间且建筑面积不应大于</w:t>
      </w:r>
      <w:r>
        <w:rPr>
          <w:rFonts w:ascii="仿宋_GB2312" w:eastAsia="仿宋_GB2312" w:hAnsi="仿宋_GB2312" w:cs="仿宋_GB2312" w:hint="eastAsia"/>
          <w:sz w:val="32"/>
          <w:szCs w:val="32"/>
        </w:rPr>
        <w:t>300m</w:t>
      </w:r>
      <w:r>
        <w:rPr>
          <w:rFonts w:ascii="仿宋_GB2312" w:eastAsia="仿宋_GB2312" w:hAnsi="仿宋_GB2312" w:cs="仿宋_GB2312" w:hint="eastAsia"/>
          <w:sz w:val="32"/>
          <w:szCs w:val="32"/>
        </w:rPr>
        <w:t>；单层建筑面积大于</w:t>
      </w:r>
      <w:r>
        <w:rPr>
          <w:rFonts w:ascii="仿宋_GB2312" w:eastAsia="仿宋_GB2312" w:hAnsi="仿宋_GB2312" w:cs="仿宋_GB2312" w:hint="eastAsia"/>
          <w:sz w:val="32"/>
          <w:szCs w:val="32"/>
        </w:rPr>
        <w:t>200m</w:t>
      </w:r>
      <w:r>
        <w:rPr>
          <w:rFonts w:ascii="仿宋_GB2312" w:eastAsia="仿宋_GB2312" w:hAnsi="仿宋_GB2312" w:cs="仿宋_GB2312" w:hint="eastAsia"/>
          <w:sz w:val="32"/>
          <w:szCs w:val="32"/>
        </w:rPr>
        <w:t>时，应设置不少于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部疏散楼梯，房间门至疏散楼梯的最大距离不应大于</w:t>
      </w:r>
      <w:r>
        <w:rPr>
          <w:rFonts w:ascii="仿宋_GB2312" w:eastAsia="仿宋_GB2312" w:hAnsi="仿宋_GB2312" w:cs="仿宋_GB2312" w:hint="eastAsia"/>
          <w:sz w:val="32"/>
          <w:szCs w:val="32"/>
        </w:rPr>
        <w:t>25m</w:t>
      </w:r>
      <w:r>
        <w:rPr>
          <w:rFonts w:ascii="仿宋_GB2312" w:eastAsia="仿宋_GB2312" w:hAnsi="仿宋_GB2312" w:cs="仿宋_GB2312" w:hint="eastAsia"/>
          <w:sz w:val="32"/>
          <w:szCs w:val="32"/>
        </w:rPr>
        <w:t>；房门净宽不应小于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80cm</w:t>
      </w:r>
      <w:r>
        <w:rPr>
          <w:rFonts w:ascii="仿宋_GB2312" w:eastAsia="仿宋_GB2312" w:hAnsi="仿宋_GB2312" w:cs="仿宋_GB2312" w:hint="eastAsia"/>
          <w:sz w:val="32"/>
          <w:szCs w:val="32"/>
        </w:rPr>
        <w:t>，并应向疏散方向开启；房间建筑面积超过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sz w:val="32"/>
          <w:szCs w:val="32"/>
        </w:rPr>
        <w:t>㎡时，房门的净宽不应小于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1.2m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宿舍内净高不得低于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2.5m</w:t>
      </w:r>
      <w:r>
        <w:rPr>
          <w:rFonts w:ascii="仿宋_GB2312" w:eastAsia="仿宋_GB2312" w:hAnsi="仿宋_GB2312" w:cs="仿宋_GB2312" w:hint="eastAsia"/>
          <w:sz w:val="32"/>
          <w:szCs w:val="32"/>
        </w:rPr>
        <w:t>，通道宽度不</w:t>
      </w:r>
      <w:r>
        <w:rPr>
          <w:rFonts w:ascii="仿宋_GB2312" w:eastAsia="仿宋_GB2312" w:hAnsi="仿宋_GB2312" w:cs="仿宋_GB2312" w:hint="eastAsia"/>
          <w:sz w:val="32"/>
          <w:szCs w:val="32"/>
        </w:rPr>
        <w:t>得低于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90cm</w:t>
      </w:r>
      <w:r>
        <w:rPr>
          <w:rFonts w:ascii="仿宋_GB2312" w:eastAsia="仿宋_GB2312" w:hAnsi="仿宋_GB2312" w:cs="仿宋_GB2312" w:hint="eastAsia"/>
          <w:sz w:val="32"/>
          <w:szCs w:val="32"/>
        </w:rPr>
        <w:t>，每间宿舍住宿不得超过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人（防疫要求另行规定），人均面积不小于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2.5m</w:t>
      </w:r>
      <w:r>
        <w:rPr>
          <w:rFonts w:ascii="仿宋_GB2312" w:eastAsia="仿宋_GB2312" w:hAnsi="仿宋_GB2312" w:cs="仿宋_GB2312" w:hint="eastAsia"/>
          <w:sz w:val="32"/>
          <w:szCs w:val="32"/>
        </w:rPr>
        <w:t>，床铺高度不低于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0.3m</w:t>
      </w:r>
      <w:r>
        <w:rPr>
          <w:rFonts w:ascii="仿宋_GB2312" w:eastAsia="仿宋_GB2312" w:hAnsi="仿宋_GB2312" w:cs="仿宋_GB2312" w:hint="eastAsia"/>
          <w:sz w:val="32"/>
          <w:szCs w:val="32"/>
        </w:rPr>
        <w:t>，面积不小于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1.9m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</w:rPr>
        <w:t>0.9m</w:t>
      </w:r>
      <w:r>
        <w:rPr>
          <w:rFonts w:ascii="仿宋_GB2312" w:eastAsia="仿宋_GB2312" w:hAnsi="仿宋_GB2312" w:cs="仿宋_GB2312" w:hint="eastAsia"/>
          <w:sz w:val="32"/>
          <w:szCs w:val="32"/>
        </w:rPr>
        <w:t>，床铺间距不小于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0.3 m</w:t>
      </w:r>
      <w:r>
        <w:rPr>
          <w:rFonts w:ascii="仿宋_GB2312" w:eastAsia="仿宋_GB2312" w:hAnsi="仿宋_GB2312" w:cs="仿宋_GB2312" w:hint="eastAsia"/>
          <w:sz w:val="32"/>
          <w:szCs w:val="32"/>
        </w:rPr>
        <w:t>，床铺搭设不超过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层，每个房间至少有一个行李摆放架，结合所在地区气候特点，冬夏季根据需要应有必要的取暖和防暑降温措施，宜设置空调、清洁能源采暖或集中供暖；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工人宿舍宜设置夫妻房，避免男女混住，夫妻房内设置双人床、桌柜等生活设施。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（四）规范设置职工食堂：</w:t>
      </w:r>
      <w:r>
        <w:rPr>
          <w:rFonts w:ascii="楷体" w:eastAsia="楷体" w:hAnsi="楷体" w:cs="仿宋_GB2312" w:hint="eastAsia"/>
          <w:sz w:val="32"/>
          <w:szCs w:val="32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食堂采用砖混单层建筑，应至少独立设置制作间、熟食间、储藏间，距离厕所、垃圾站、有毒</w:t>
      </w:r>
      <w:r>
        <w:rPr>
          <w:rFonts w:ascii="仿宋_GB2312" w:eastAsia="仿宋_GB2312" w:hAnsi="仿宋_GB2312" w:cs="仿宋_GB2312" w:hint="eastAsia"/>
          <w:sz w:val="32"/>
          <w:szCs w:val="32"/>
        </w:rPr>
        <w:t>有害场所等污染源不应小于</w:t>
      </w:r>
      <w:r>
        <w:rPr>
          <w:rFonts w:ascii="仿宋_GB2312" w:eastAsia="仿宋_GB2312" w:hAnsi="仿宋_GB2312" w:cs="仿宋_GB2312" w:hint="eastAsia"/>
          <w:sz w:val="32"/>
          <w:szCs w:val="32"/>
        </w:rPr>
        <w:t>30m</w:t>
      </w:r>
      <w:r>
        <w:rPr>
          <w:rFonts w:ascii="仿宋_GB2312" w:eastAsia="仿宋_GB2312" w:hAnsi="仿宋_GB2312" w:cs="仿宋_GB2312" w:hint="eastAsia"/>
          <w:sz w:val="32"/>
          <w:szCs w:val="32"/>
        </w:rPr>
        <w:t>，无法达到要求时，应对污染源采取封闭措施；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食堂应通风、采光条件良好，制作间地面应铺贴防滑瓷砖，墙面镶贴不低于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1.5m</w:t>
      </w:r>
      <w:r>
        <w:rPr>
          <w:rFonts w:ascii="仿宋_GB2312" w:eastAsia="仿宋_GB2312" w:hAnsi="仿宋_GB2312" w:cs="仿宋_GB2312" w:hint="eastAsia"/>
          <w:sz w:val="32"/>
          <w:szCs w:val="32"/>
        </w:rPr>
        <w:t>高墙砖，保持墙面、地面清洁，必须有生熟分开的刀、盆、案板等炊具及存放柜，应配备必要的排风设施和消毒设施，制作间必须设置隔油池，下水管线应与污水管线连接，并配备冷藏、排烟等设备设施；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食堂应设置纱门、纱窗，门扇下方设置高度不低于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60cm</w:t>
      </w:r>
      <w:r>
        <w:rPr>
          <w:rFonts w:ascii="仿宋_GB2312" w:eastAsia="仿宋_GB2312" w:hAnsi="仿宋_GB2312" w:cs="仿宋_GB2312" w:hint="eastAsia"/>
          <w:sz w:val="32"/>
          <w:szCs w:val="32"/>
        </w:rPr>
        <w:t>挡鼠板，设置密闭式泔水桶，厨余垃圾应及时清理；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应在醒目位置设置食堂管理制度、采购索证制度、食物留样制度，餐饮服务许可</w:t>
      </w:r>
      <w:r>
        <w:rPr>
          <w:rFonts w:ascii="仿宋_GB2312" w:eastAsia="仿宋_GB2312" w:hAnsi="仿宋_GB2312" w:cs="仿宋_GB2312" w:hint="eastAsia"/>
          <w:sz w:val="32"/>
          <w:szCs w:val="32"/>
        </w:rPr>
        <w:t>证及健康证等；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食材洗涤、加工应生熟分开操作且刀具、砧板应生熟分开并标识；应有防蚊蝇、防鼠、防疫、防潮等措施；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sz w:val="32"/>
          <w:szCs w:val="32"/>
        </w:rPr>
        <w:t>食堂要实行留样制度，留样时间不少于</w:t>
      </w:r>
      <w:r>
        <w:rPr>
          <w:rFonts w:ascii="仿宋_GB2312" w:eastAsia="仿宋_GB2312" w:hAnsi="仿宋_GB2312" w:cs="仿宋_GB2312" w:hint="eastAsia"/>
          <w:sz w:val="32"/>
          <w:szCs w:val="32"/>
        </w:rPr>
        <w:t>48h</w:t>
      </w:r>
      <w:r>
        <w:rPr>
          <w:rFonts w:ascii="仿宋_GB2312" w:eastAsia="仿宋_GB2312" w:hAnsi="仿宋_GB2312" w:cs="仿宋_GB2312" w:hint="eastAsia"/>
          <w:sz w:val="32"/>
          <w:szCs w:val="32"/>
        </w:rPr>
        <w:t>，重量不少于</w:t>
      </w:r>
      <w:r>
        <w:rPr>
          <w:rFonts w:ascii="仿宋_GB2312" w:eastAsia="仿宋_GB2312" w:hAnsi="仿宋_GB2312" w:cs="仿宋_GB2312" w:hint="eastAsia"/>
          <w:sz w:val="32"/>
          <w:szCs w:val="32"/>
        </w:rPr>
        <w:t>150g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</w:t>
      </w:r>
      <w:r>
        <w:rPr>
          <w:rFonts w:ascii="仿宋_GB2312" w:eastAsia="仿宋_GB2312" w:hAnsi="仿宋_GB2312" w:cs="仿宋_GB2312" w:hint="eastAsia"/>
          <w:sz w:val="32"/>
          <w:szCs w:val="32"/>
        </w:rPr>
        <w:t>食堂宜采用电源炊具。当使用燃气罐作为热源时，应单独设置存放间，并有防晒、防倾覆措施，配备回火阀，存放间应通风良好并严禁存放其他物品。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（五）规范设置卫生间、盥洗室：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施工现场应设置水冲式或移动式厕所，高层建筑施工现场超过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层后，每隔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层宜设置临时厕所；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生活区设置封闭、水冲式卫生间，卫生间蹲位比例</w:t>
      </w:r>
      <w:r>
        <w:rPr>
          <w:rFonts w:ascii="仿宋_GB2312" w:eastAsia="仿宋_GB2312" w:hAnsi="仿宋_GB2312" w:cs="仿宋_GB2312" w:hint="eastAsia"/>
          <w:sz w:val="32"/>
          <w:szCs w:val="32"/>
        </w:rPr>
        <w:t>1:25</w:t>
      </w:r>
      <w:r>
        <w:rPr>
          <w:rFonts w:ascii="仿宋_GB2312" w:eastAsia="仿宋_GB2312" w:hAnsi="仿宋_GB2312" w:cs="仿宋_GB2312" w:hint="eastAsia"/>
          <w:sz w:val="32"/>
          <w:szCs w:val="32"/>
        </w:rPr>
        <w:t>，蹲位之间</w:t>
      </w:r>
      <w:r>
        <w:rPr>
          <w:rFonts w:ascii="仿宋_GB2312" w:eastAsia="仿宋_GB2312" w:hAnsi="仿宋_GB2312" w:cs="仿宋_GB2312" w:hint="eastAsia"/>
          <w:sz w:val="32"/>
          <w:szCs w:val="32"/>
        </w:rPr>
        <w:t>设置隔墙（隔板），隔墙高度不低于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1m</w:t>
      </w:r>
      <w:r>
        <w:rPr>
          <w:rFonts w:ascii="仿宋_GB2312" w:eastAsia="仿宋_GB2312" w:hAnsi="仿宋_GB2312" w:cs="仿宋_GB2312" w:hint="eastAsia"/>
          <w:sz w:val="32"/>
          <w:szCs w:val="32"/>
        </w:rPr>
        <w:t>，并设置自动冲水箱，排水设施畅通；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卫生间内部应铺设防滑地砖，墙面贴砖高度不得低于</w:t>
      </w:r>
      <w:r>
        <w:rPr>
          <w:rFonts w:ascii="仿宋_GB2312" w:eastAsia="仿宋_GB2312" w:hAnsi="仿宋_GB2312" w:cs="仿宋_GB2312" w:hint="eastAsia"/>
          <w:sz w:val="32"/>
          <w:szCs w:val="32"/>
        </w:rPr>
        <w:t>1.5m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卫生间应具有符合抗渗要求的化粪池，污水经过化粪池处理之后方可接入市政污水管线；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卫生间应专人清理、消毒，化粪池及时清掏，化粪池应做防渗处理，必须有盖板并定时清理，卫生间应与办公区、食堂、宿舍保持一定距离；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施工现场禁止使用旱厕；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生活区设置满足现场人员需求的盥洗室，地面铺设防滑地砖，洗漱水池和节水型水龙头，盥洗池和水龙头应根据生活区人员数量设置，兼顾使用高峰时</w:t>
      </w:r>
      <w:r>
        <w:rPr>
          <w:rFonts w:ascii="仿宋_GB2312" w:eastAsia="仿宋_GB2312" w:hAnsi="仿宋_GB2312" w:cs="仿宋_GB2312" w:hint="eastAsia"/>
          <w:sz w:val="32"/>
          <w:szCs w:val="32"/>
        </w:rPr>
        <w:t>的需求，盥洗台部位宜设置遮阳棚，盥洗设施下水管线应与污水管线连接，保证排水通畅。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楷体" w:eastAsia="楷体" w:hAnsi="楷体" w:cs="仿宋_GB2312"/>
          <w:sz w:val="32"/>
          <w:szCs w:val="32"/>
        </w:rPr>
      </w:pPr>
      <w:r>
        <w:rPr>
          <w:rFonts w:ascii="楷体" w:eastAsia="楷体" w:hAnsi="楷体" w:cs="仿宋_GB2312" w:hint="eastAsia"/>
          <w:sz w:val="32"/>
          <w:szCs w:val="32"/>
        </w:rPr>
        <w:t>（六）规范设置垃圾站：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工人生活区应设置密闭式垃圾站，生活垃圾应集中存放，及时清运；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密闭式固定垃圾站应与食堂、餐厅保持至少</w:t>
      </w:r>
      <w:r>
        <w:rPr>
          <w:rFonts w:ascii="仿宋_GB2312" w:eastAsia="仿宋_GB2312" w:hAnsi="仿宋_GB2312" w:cs="仿宋_GB2312" w:hint="eastAsia"/>
          <w:sz w:val="32"/>
          <w:szCs w:val="32"/>
        </w:rPr>
        <w:t>30m</w:t>
      </w:r>
      <w:r>
        <w:rPr>
          <w:rFonts w:ascii="仿宋_GB2312" w:eastAsia="仿宋_GB2312" w:hAnsi="仿宋_GB2312" w:cs="仿宋_GB2312" w:hint="eastAsia"/>
          <w:sz w:val="32"/>
          <w:szCs w:val="32"/>
        </w:rPr>
        <w:t>的安全距离，防止污染；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办公、住宿产生的生活垃圾应按照“有害垃圾、可回收物、厨余垃圾、其他垃圾”进行分类投放、分类收集、分类运输、分类处理，并定期消毒消杀。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八、开展病媒生物防制活动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楷体" w:eastAsia="楷体" w:hAnsi="楷体" w:cs="楷体" w:hint="eastAsia"/>
          <w:sz w:val="32"/>
          <w:szCs w:val="32"/>
          <w:lang w:val="zh-CN"/>
        </w:rPr>
        <w:t>1</w:t>
      </w:r>
      <w:r>
        <w:rPr>
          <w:rFonts w:ascii="楷体" w:eastAsia="楷体" w:hAnsi="楷体" w:cs="楷体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房屋建筑工地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施工现场要认真组织开展以环境卫生治理为主，药物消杀为辅的病媒生物防制工作；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实行集中灭蚊蝇统一行动，要对生活区的厨房、储物间、宿舍、厕所、雨水井、污水井等场所和设施进行药物消杀；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在食堂、食品储藏室门口按规定设置灭蝇装置，灭蝇灯的设置高度为距地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1.5m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，白天关闭，晚上打开，宜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50</w:t>
      </w:r>
      <w:r>
        <w:rPr>
          <w:rFonts w:ascii="Segoe UI Symbol" w:hAnsi="Segoe UI Symbol" w:cs="Segoe UI Symbol" w:hint="eastAsia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设置两盏；在办公区、生活区板房周边隐蔽位置应设置毒饵站、粘鼠板等设施，也可采用鼠夹、鼠笼等灭鼠工具，若使用药物灭鼠，要注意灭鼠药的保管和使用方法，防止人畜中毒。</w:t>
      </w:r>
    </w:p>
    <w:p w:rsidR="009340DB" w:rsidRDefault="009340DB">
      <w:pPr>
        <w:spacing w:line="560" w:lineRule="exact"/>
        <w:ind w:firstLine="655"/>
        <w:rPr>
          <w:rFonts w:ascii="仿宋_GB2312" w:hAnsi="仿宋_GB2312" w:cs="仿宋_GB2312"/>
          <w:color w:val="000000"/>
          <w:szCs w:val="32"/>
          <w:lang w:val="zh-CN"/>
        </w:rPr>
      </w:pPr>
    </w:p>
    <w:p w:rsidR="009340DB" w:rsidRDefault="009340DB">
      <w:pPr>
        <w:pStyle w:val="10"/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9340DB">
      <w:pPr>
        <w:spacing w:line="560" w:lineRule="exact"/>
        <w:rPr>
          <w:lang w:val="zh-CN"/>
        </w:rPr>
      </w:pPr>
    </w:p>
    <w:p w:rsidR="009340DB" w:rsidRDefault="00FA4E57">
      <w:pPr>
        <w:pStyle w:val="a3"/>
        <w:spacing w:before="227" w:line="560" w:lineRule="exact"/>
        <w:ind w:right="897"/>
        <w:rPr>
          <w:rFonts w:ascii="黑体" w:eastAsia="黑体" w:hAnsi="黑体"/>
          <w:spacing w:val="-5"/>
          <w:kern w:val="0"/>
          <w:sz w:val="32"/>
          <w:szCs w:val="32"/>
        </w:rPr>
      </w:pPr>
      <w:r>
        <w:rPr>
          <w:rFonts w:ascii="黑体" w:eastAsia="黑体" w:hAnsi="黑体" w:hint="eastAsia"/>
          <w:spacing w:val="-5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pacing w:val="-5"/>
          <w:sz w:val="32"/>
          <w:szCs w:val="32"/>
        </w:rPr>
        <w:t>2</w:t>
      </w:r>
    </w:p>
    <w:p w:rsidR="009340DB" w:rsidRDefault="00FA4E57">
      <w:pPr>
        <w:pStyle w:val="1"/>
        <w:spacing w:line="560" w:lineRule="exact"/>
        <w:rPr>
          <w:rFonts w:ascii="方正小标宋_GBK" w:eastAsia="方正小标宋_GBK"/>
          <w:kern w:val="36"/>
          <w:sz w:val="40"/>
          <w:szCs w:val="40"/>
        </w:rPr>
      </w:pPr>
      <w:r>
        <w:rPr>
          <w:rFonts w:ascii="方正小标宋_GBK" w:eastAsia="方正小标宋_GBK" w:hint="eastAsia"/>
          <w:b w:val="0"/>
          <w:bCs w:val="0"/>
          <w:kern w:val="36"/>
          <w:sz w:val="40"/>
          <w:szCs w:val="40"/>
        </w:rPr>
        <w:t>房屋建筑工程装配式围挡设置标准</w:t>
      </w:r>
    </w:p>
    <w:p w:rsidR="009340DB" w:rsidRDefault="00FA4E57">
      <w:pPr>
        <w:pStyle w:val="a3"/>
        <w:spacing w:line="56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楷体_GB2312" w:eastAsia="楷体_GB2312" w:hint="eastAsia"/>
          <w:sz w:val="32"/>
          <w:szCs w:val="32"/>
        </w:rPr>
        <w:t xml:space="preserve">3.0m </w:t>
      </w:r>
      <w:r>
        <w:rPr>
          <w:rFonts w:ascii="楷体_GB2312" w:eastAsia="楷体_GB2312" w:hint="eastAsia"/>
          <w:sz w:val="32"/>
          <w:szCs w:val="32"/>
        </w:rPr>
        <w:t>高钢结构装配式围挡）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制作材料要求：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）钢结构构件（矩管、扁通、方管、型钢、钢板等）材质强度不低于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Q235B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（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）围挡总高度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，基础高度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0.5m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，版面高度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2.5m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，采用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1.2mm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厚预制成品钢板拼装，每块尺寸长×高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=6000mm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500mm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（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）主立柱每隔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6m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设置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根，主立柱采用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200mm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300mm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方管，主立柱高度从基础上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2530mm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；隐藏立柱设置在两根主立柱之间，采用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100mm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200mm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5.2mm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8.4mm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工字钢，隐藏立柱高度从基础上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2430mm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颜色要求：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颜色可参照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PANTONG 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色卡，底部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块围挡钢板颜色为深灰色烤漆（色号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PANTONE 7540 XGC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），剩余围挡钢板颜色为白色烤漆（色号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PANTONE 11-0601TPX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），立柱及压顶颜色为深灰色烤漆（色号同上）。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连接要求：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）装配式围挡立柱下基础两侧与垫层之间采用角钢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胀螺栓加固，加固点共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个，每侧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3 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个，每个角钢上平面与立面各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1 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个膨胀螺栓，相邻两角钢上同一位置螺栓间距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350mm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）装配式钢结构围挡立柱与基础通过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根高强膨胀螺栓连接牢固。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）围墙挡板采用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1.2mm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预制成品钢板，挡板龙骨采用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50mm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50mm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3mm 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方钢管，龙骨端头采用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钢板封堵，与钢立柱连接件为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L40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4mm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角钢，角钢开孔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个Φ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，通过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颗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M8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螺栓与立柱上焊接的连接角钢连接牢固，每块挡板共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块连接角钢。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 w:rsidRPr="009340DB">
        <w:rPr>
          <w:rFonts w:ascii="仿宋_GB2312" w:eastAsia="仿宋_GB2312" w:hAnsi="仿宋_GB2312" w:cs="仿宋_GB2312"/>
          <w:sz w:val="32"/>
          <w:szCs w:val="32"/>
          <w:lang w:val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32" type="#_x0000_t75" style="position:absolute;left:0;text-align:left;margin-left:-38.65pt;margin-top:27.45pt;width:505.25pt;height:308.4pt;z-index:251660288">
            <v:imagedata r:id="rId7" o:title="未标题-2"/>
          </v:shape>
        </w:pic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fldChar w:fldCharType="begin"/>
      </w:r>
      <w:r w:rsidR="00FA4E57">
        <w:rPr>
          <w:rFonts w:ascii="仿宋_GB2312" w:eastAsia="仿宋_GB2312" w:hAnsi="仿宋_GB2312" w:cs="仿宋_GB2312"/>
          <w:sz w:val="32"/>
          <w:szCs w:val="32"/>
          <w:lang w:val="zh-CN"/>
        </w:rPr>
        <w:instrText xml:space="preserve"> INCLUDEPICTURE "C:\\Users\\waiwang\\AppData\\Local\\Temp\\ksohtml5032\\wps23.png" \* MERGEFORMATINET </w:instrTex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fldChar w:fldCharType="separate"/>
      </w:r>
      <w:r w:rsidRPr="009340DB">
        <w:rPr>
          <w:rFonts w:ascii="仿宋_GB2312" w:eastAsia="仿宋_GB2312" w:hAnsi="仿宋_GB2312" w:cs="仿宋_GB2312"/>
          <w:sz w:val="32"/>
          <w:szCs w:val="32"/>
          <w:lang w:val="zh-CN"/>
        </w:rPr>
        <w:pict>
          <v:shape id="图片 1" o:spid="_x0000_i1025" type="#_x0000_t75" style="width:209.1pt;height:102.7pt">
            <v:imagedata r:id="rId8" r:href="rId9"/>
          </v:shape>
        </w:pic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fldChar w:fldCharType="end"/>
      </w: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/>
          <w:sz w:val="32"/>
          <w:szCs w:val="32"/>
          <w:lang w:val="zh-CN"/>
        </w:rPr>
        <w:fldChar w:fldCharType="begin"/>
      </w:r>
      <w:r w:rsidR="00FA4E57">
        <w:rPr>
          <w:rFonts w:ascii="仿宋_GB2312" w:eastAsia="仿宋_GB2312" w:hAnsi="仿宋_GB2312" w:cs="仿宋_GB2312"/>
          <w:sz w:val="32"/>
          <w:szCs w:val="32"/>
          <w:lang w:val="zh-CN"/>
        </w:rPr>
        <w:instrText xml:space="preserve"> INCLUDEPICTURE "C:\\Users\\waiwang\\AppData\\Local\\Temp\\ksohtml5032\\wps25.png" \* MERGEFORMATINET </w:instrTex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fldChar w:fldCharType="separate"/>
      </w:r>
      <w:r w:rsidRPr="009340DB">
        <w:rPr>
          <w:rFonts w:ascii="仿宋_GB2312" w:eastAsia="仿宋_GB2312" w:hAnsi="仿宋_GB2312" w:cs="仿宋_GB2312"/>
          <w:sz w:val="32"/>
          <w:szCs w:val="32"/>
          <w:lang w:val="zh-CN"/>
        </w:rPr>
        <w:pict>
          <v:shape id="图片 2" o:spid="_x0000_i1026" type="#_x0000_t75" style="width:11.9pt;height:11.9pt">
            <v:imagedata r:id="rId10" r:href="rId11"/>
          </v:shape>
        </w:pic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fldChar w:fldCharType="end"/>
      </w: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4</w:t>
      </w: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9340DB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拼装要求：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）基础下垫层平整度允许误差±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。地面标高相差较大时应根据实际情况调整确定基础高度。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FA4E57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（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）钢结构装配式围挡拼装垂直度允许误差±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，围挡之间拼缝允许误差±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2mm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 xml:space="preserve"> </w:t>
      </w:r>
    </w:p>
    <w:p w:rsidR="009340DB" w:rsidRDefault="009340DB">
      <w:pPr>
        <w:pStyle w:val="11"/>
        <w:spacing w:line="580" w:lineRule="exact"/>
        <w:ind w:right="896"/>
        <w:rPr>
          <w:rFonts w:ascii="仿宋_GB2312" w:eastAsia="仿宋_GB2312"/>
          <w:spacing w:val="-19"/>
          <w:sz w:val="32"/>
          <w:szCs w:val="32"/>
        </w:rPr>
      </w:pPr>
      <w:r>
        <w:fldChar w:fldCharType="begin"/>
      </w:r>
      <w:r w:rsidR="00FA4E57">
        <w:instrText xml:space="preserve"> INCLUDEPICTURE "C:\\Users\\waiwang\\AppData\\Local\\Temp\\ksohtml5032\\wps27.png" \* MERGEFORMATINET </w:instrText>
      </w:r>
      <w:r>
        <w:fldChar w:fldCharType="separate"/>
      </w:r>
      <w:r>
        <w:pict>
          <v:shape id="图片 3" o:spid="_x0000_i1027" type="#_x0000_t75" style="width:75.15pt;height:75.15pt">
            <v:imagedata r:id="rId12" r:href="rId13"/>
          </v:shape>
        </w:pict>
      </w:r>
      <w:r>
        <w:fldChar w:fldCharType="end"/>
      </w:r>
    </w:p>
    <w:p w:rsidR="009340DB" w:rsidRDefault="009340DB">
      <w:pPr>
        <w:pStyle w:val="11"/>
        <w:spacing w:line="580" w:lineRule="exact"/>
        <w:ind w:right="896"/>
        <w:rPr>
          <w:rFonts w:ascii="仿宋_GB2312" w:eastAsia="仿宋_GB2312"/>
          <w:spacing w:val="-19"/>
          <w:sz w:val="32"/>
          <w:szCs w:val="32"/>
        </w:rPr>
      </w:pPr>
      <w:r w:rsidRPr="009340DB">
        <w:pict>
          <v:shape id="图片 13" o:spid="_x0000_s1036" type="#_x0000_t75" style="position:absolute;left:0;text-align:left;margin-left:-21.95pt;margin-top:5.6pt;width:482.6pt;height:319.7pt;z-index:251662336">
            <v:imagedata r:id="rId14" o:title=""/>
          </v:shape>
        </w:pict>
      </w: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>
      <w:pPr>
        <w:pStyle w:val="11"/>
        <w:spacing w:line="580" w:lineRule="exact"/>
        <w:ind w:right="896" w:firstLine="564"/>
        <w:rPr>
          <w:rFonts w:ascii="仿宋_GB2312" w:eastAsia="仿宋_GB2312"/>
          <w:spacing w:val="-19"/>
          <w:sz w:val="32"/>
          <w:szCs w:val="32"/>
        </w:rPr>
      </w:pPr>
    </w:p>
    <w:p w:rsidR="009340DB" w:rsidRDefault="009340DB" w:rsidP="002819C5">
      <w:pPr>
        <w:pStyle w:val="11"/>
        <w:spacing w:line="580" w:lineRule="exact"/>
        <w:ind w:right="896"/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  <w:sectPr w:rsidR="009340DB">
          <w:footerReference w:type="even" r:id="rId15"/>
          <w:footerReference w:type="default" r:id="rId16"/>
          <w:footerReference w:type="first" r:id="rId17"/>
          <w:pgSz w:w="11906" w:h="16838"/>
          <w:pgMar w:top="1418" w:right="1304" w:bottom="1418" w:left="1588" w:header="851" w:footer="972" w:gutter="0"/>
          <w:pgNumType w:fmt="numberInDash"/>
          <w:cols w:space="720"/>
          <w:docGrid w:type="lines" w:linePitch="435"/>
        </w:sectPr>
      </w:pPr>
    </w:p>
    <w:p w:rsidR="009340DB" w:rsidRDefault="00FA4E57">
      <w:pPr>
        <w:spacing w:line="54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附件</w:t>
      </w:r>
      <w:r>
        <w:rPr>
          <w:rFonts w:ascii="黑体" w:eastAsia="黑体" w:hAnsi="黑体" w:hint="eastAsia"/>
          <w:szCs w:val="32"/>
        </w:rPr>
        <w:t>3</w:t>
      </w:r>
    </w:p>
    <w:p w:rsidR="009340DB" w:rsidRDefault="00FA4E57">
      <w:pPr>
        <w:pStyle w:val="10"/>
        <w:ind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XX</w:t>
      </w:r>
      <w:r>
        <w:rPr>
          <w:rFonts w:ascii="方正小标宋_GBK" w:eastAsia="方正小标宋_GBK" w:hint="eastAsia"/>
          <w:sz w:val="44"/>
          <w:szCs w:val="44"/>
        </w:rPr>
        <w:t>区（市）文明施工“百日攻坚”专项整治台账（第一、二轮）</w:t>
      </w:r>
    </w:p>
    <w:p w:rsidR="009340DB" w:rsidRDefault="009340D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0" o:spid="_x0000_s1037" type="#_x0000_t202" style="position:absolute;left:0;text-align:left;margin-left:-32.5pt;margin-top:381.05pt;width:67.5pt;height:39.75pt;z-index:251661312" o:preferrelative="t" filled="f" stroked="f">
            <v:fill angle="-90" type="gradient"/>
            <v:textbox style="layout-flow:vertical-ideographic">
              <w:txbxContent>
                <w:p w:rsidR="009340DB" w:rsidRDefault="009340DB"/>
              </w:txbxContent>
            </v:textbox>
          </v:shape>
        </w:pict>
      </w:r>
    </w:p>
    <w:tbl>
      <w:tblPr>
        <w:tblW w:w="14508" w:type="dxa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8"/>
        <w:gridCol w:w="2124"/>
        <w:gridCol w:w="2124"/>
        <w:gridCol w:w="2124"/>
        <w:gridCol w:w="2188"/>
        <w:gridCol w:w="1744"/>
        <w:gridCol w:w="1691"/>
        <w:gridCol w:w="1315"/>
      </w:tblGrid>
      <w:tr w:rsidR="009340DB">
        <w:trPr>
          <w:trHeight w:val="913"/>
        </w:trPr>
        <w:tc>
          <w:tcPr>
            <w:tcW w:w="1198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2124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2124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项目地点</w:t>
            </w:r>
          </w:p>
        </w:tc>
        <w:tc>
          <w:tcPr>
            <w:tcW w:w="2124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施工单位</w:t>
            </w:r>
          </w:p>
        </w:tc>
        <w:tc>
          <w:tcPr>
            <w:tcW w:w="2188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开工时间</w:t>
            </w:r>
          </w:p>
        </w:tc>
        <w:tc>
          <w:tcPr>
            <w:tcW w:w="1744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形象进度</w:t>
            </w:r>
          </w:p>
        </w:tc>
        <w:tc>
          <w:tcPr>
            <w:tcW w:w="1691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联系人及电话</w:t>
            </w:r>
          </w:p>
        </w:tc>
        <w:tc>
          <w:tcPr>
            <w:tcW w:w="1315" w:type="dxa"/>
            <w:vAlign w:val="center"/>
          </w:tcPr>
          <w:p w:rsidR="009340DB" w:rsidRDefault="00FA4E57">
            <w:pPr>
              <w:pStyle w:val="10"/>
              <w:spacing w:line="460" w:lineRule="exact"/>
              <w:ind w:firstLine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备注</w:t>
            </w:r>
          </w:p>
        </w:tc>
      </w:tr>
      <w:tr w:rsidR="009340DB">
        <w:trPr>
          <w:trHeight w:val="936"/>
        </w:trPr>
        <w:tc>
          <w:tcPr>
            <w:tcW w:w="119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8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74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691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315" w:type="dxa"/>
          </w:tcPr>
          <w:p w:rsidR="009340DB" w:rsidRDefault="009340DB">
            <w:pPr>
              <w:pStyle w:val="10"/>
              <w:ind w:firstLine="0"/>
            </w:pPr>
          </w:p>
        </w:tc>
      </w:tr>
      <w:tr w:rsidR="009340DB">
        <w:trPr>
          <w:trHeight w:val="913"/>
        </w:trPr>
        <w:tc>
          <w:tcPr>
            <w:tcW w:w="119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8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74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691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315" w:type="dxa"/>
          </w:tcPr>
          <w:p w:rsidR="009340DB" w:rsidRDefault="009340DB">
            <w:pPr>
              <w:pStyle w:val="10"/>
              <w:ind w:firstLine="0"/>
            </w:pPr>
          </w:p>
        </w:tc>
      </w:tr>
      <w:tr w:rsidR="009340DB">
        <w:trPr>
          <w:trHeight w:val="913"/>
        </w:trPr>
        <w:tc>
          <w:tcPr>
            <w:tcW w:w="119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8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74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691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315" w:type="dxa"/>
          </w:tcPr>
          <w:p w:rsidR="009340DB" w:rsidRDefault="009340DB">
            <w:pPr>
              <w:pStyle w:val="10"/>
              <w:ind w:firstLine="0"/>
            </w:pPr>
          </w:p>
        </w:tc>
      </w:tr>
      <w:tr w:rsidR="009340DB">
        <w:trPr>
          <w:trHeight w:val="913"/>
        </w:trPr>
        <w:tc>
          <w:tcPr>
            <w:tcW w:w="119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8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74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691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315" w:type="dxa"/>
          </w:tcPr>
          <w:p w:rsidR="009340DB" w:rsidRDefault="009340DB">
            <w:pPr>
              <w:pStyle w:val="10"/>
              <w:ind w:firstLine="0"/>
            </w:pPr>
          </w:p>
        </w:tc>
      </w:tr>
      <w:tr w:rsidR="009340DB">
        <w:trPr>
          <w:trHeight w:val="913"/>
        </w:trPr>
        <w:tc>
          <w:tcPr>
            <w:tcW w:w="119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/>
        </w:tc>
        <w:tc>
          <w:tcPr>
            <w:tcW w:w="2124" w:type="dxa"/>
          </w:tcPr>
          <w:p w:rsidR="009340DB" w:rsidRDefault="009340DB"/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8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74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691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315" w:type="dxa"/>
          </w:tcPr>
          <w:p w:rsidR="009340DB" w:rsidRDefault="009340DB">
            <w:pPr>
              <w:pStyle w:val="10"/>
              <w:ind w:firstLine="0"/>
            </w:pPr>
          </w:p>
        </w:tc>
      </w:tr>
      <w:tr w:rsidR="009340DB">
        <w:trPr>
          <w:trHeight w:val="913"/>
        </w:trPr>
        <w:tc>
          <w:tcPr>
            <w:tcW w:w="119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24" w:type="dxa"/>
          </w:tcPr>
          <w:p w:rsidR="009340DB" w:rsidRDefault="009340DB"/>
        </w:tc>
        <w:tc>
          <w:tcPr>
            <w:tcW w:w="2124" w:type="dxa"/>
          </w:tcPr>
          <w:p w:rsidR="009340DB" w:rsidRDefault="009340DB"/>
        </w:tc>
        <w:tc>
          <w:tcPr>
            <w:tcW w:w="212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2188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744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691" w:type="dxa"/>
          </w:tcPr>
          <w:p w:rsidR="009340DB" w:rsidRDefault="009340DB">
            <w:pPr>
              <w:pStyle w:val="10"/>
              <w:ind w:firstLine="0"/>
            </w:pPr>
          </w:p>
        </w:tc>
        <w:tc>
          <w:tcPr>
            <w:tcW w:w="1315" w:type="dxa"/>
          </w:tcPr>
          <w:p w:rsidR="009340DB" w:rsidRDefault="009340DB">
            <w:pPr>
              <w:pStyle w:val="10"/>
              <w:ind w:firstLine="0"/>
            </w:pPr>
          </w:p>
        </w:tc>
      </w:tr>
    </w:tbl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  <w:sectPr w:rsidR="009340DB">
          <w:footerReference w:type="default" r:id="rId18"/>
          <w:pgSz w:w="16838" w:h="11906" w:orient="landscape"/>
          <w:pgMar w:top="1588" w:right="2098" w:bottom="1474" w:left="1985" w:header="851" w:footer="972" w:gutter="0"/>
          <w:pgNumType w:fmt="numberInDash"/>
          <w:cols w:space="720"/>
          <w:docGrid w:type="lines" w:linePitch="312"/>
        </w:sectPr>
      </w:pPr>
    </w:p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/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ind w:firstLine="655"/>
        <w:rPr>
          <w:rFonts w:ascii="仿宋_GB2312"/>
          <w:sz w:val="28"/>
          <w:szCs w:val="28"/>
        </w:rPr>
      </w:pPr>
    </w:p>
    <w:p w:rsidR="009340DB" w:rsidRDefault="009340DB">
      <w:pPr>
        <w:spacing w:line="540" w:lineRule="exact"/>
        <w:rPr>
          <w:rFonts w:ascii="仿宋_GB2312"/>
          <w:sz w:val="28"/>
          <w:szCs w:val="28"/>
        </w:rPr>
      </w:pPr>
      <w:bookmarkStart w:id="5" w:name="_GoBack"/>
      <w:bookmarkEnd w:id="5"/>
      <w:r w:rsidRPr="009340DB">
        <w:pict>
          <v:line id="直接连接符 10" o:spid="_x0000_s1038" style="position:absolute;left:0;text-align:left;flip:y;z-index:251658240" from="-12.75pt,32.05pt" to="441.4pt,33.85pt" o:preferrelative="t">
            <v:stroke miterlimit="2"/>
          </v:line>
        </w:pict>
      </w:r>
    </w:p>
    <w:p w:rsidR="009340DB" w:rsidRDefault="009340DB">
      <w:pPr>
        <w:jc w:val="left"/>
        <w:rPr>
          <w:rFonts w:ascii="仿宋_GB2312"/>
          <w:sz w:val="28"/>
          <w:szCs w:val="28"/>
        </w:rPr>
      </w:pPr>
      <w:r w:rsidRPr="009340DB">
        <w:pict>
          <v:line id="直接连接符 2" o:spid="_x0000_s1039" style="position:absolute;z-index:251659264" from="-11.95pt,27.4pt" to="441.55pt,27.45pt" o:preferrelative="t">
            <v:stroke miterlimit="2"/>
          </v:line>
        </w:pict>
      </w:r>
      <w:r w:rsidR="00FA4E57">
        <w:rPr>
          <w:rFonts w:ascii="仿宋_GB2312" w:hint="eastAsia"/>
          <w:sz w:val="28"/>
          <w:szCs w:val="28"/>
        </w:rPr>
        <w:t>青岛市住房和城乡建设局</w:t>
      </w:r>
      <w:r w:rsidR="00FA4E57">
        <w:rPr>
          <w:rFonts w:ascii="仿宋_GB2312" w:hint="eastAsia"/>
          <w:sz w:val="28"/>
          <w:szCs w:val="28"/>
        </w:rPr>
        <w:t xml:space="preserve">                  2022</w:t>
      </w:r>
      <w:r w:rsidR="00FA4E57">
        <w:rPr>
          <w:rFonts w:ascii="仿宋_GB2312" w:hint="eastAsia"/>
          <w:sz w:val="28"/>
          <w:szCs w:val="28"/>
        </w:rPr>
        <w:t>年</w:t>
      </w:r>
      <w:r w:rsidR="00FA4E57">
        <w:rPr>
          <w:rFonts w:ascii="仿宋_GB2312"/>
          <w:sz w:val="28"/>
          <w:szCs w:val="28"/>
        </w:rPr>
        <w:t>7</w:t>
      </w:r>
      <w:r w:rsidR="00FA4E57">
        <w:rPr>
          <w:rFonts w:ascii="仿宋_GB2312" w:hint="eastAsia"/>
          <w:sz w:val="28"/>
          <w:szCs w:val="28"/>
        </w:rPr>
        <w:t>月</w:t>
      </w:r>
      <w:r w:rsidR="00FA4E57">
        <w:rPr>
          <w:rFonts w:ascii="仿宋_GB2312" w:hint="eastAsia"/>
          <w:sz w:val="28"/>
          <w:szCs w:val="28"/>
        </w:rPr>
        <w:t>1</w:t>
      </w:r>
      <w:r w:rsidR="00FA4E57">
        <w:rPr>
          <w:rFonts w:ascii="仿宋_GB2312"/>
          <w:sz w:val="28"/>
          <w:szCs w:val="28"/>
        </w:rPr>
        <w:t>5</w:t>
      </w:r>
      <w:r w:rsidR="00FA4E57">
        <w:rPr>
          <w:rFonts w:ascii="仿宋_GB2312" w:hint="eastAsia"/>
          <w:sz w:val="28"/>
          <w:szCs w:val="28"/>
        </w:rPr>
        <w:t>日印发</w:t>
      </w:r>
    </w:p>
    <w:sectPr w:rsidR="009340DB" w:rsidSect="009340DB">
      <w:footerReference w:type="default" r:id="rId19"/>
      <w:pgSz w:w="11906" w:h="16838"/>
      <w:pgMar w:top="2098" w:right="1474" w:bottom="1985" w:left="1588" w:header="851" w:footer="1418" w:gutter="0"/>
      <w:pgNumType w:fmt="numberInDash"/>
      <w:cols w:space="720"/>
      <w:docGrid w:type="linesAndChars" w:linePitch="5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E57" w:rsidRDefault="00FA4E57" w:rsidP="009340DB">
      <w:r>
        <w:separator/>
      </w:r>
    </w:p>
  </w:endnote>
  <w:endnote w:type="continuationSeparator" w:id="0">
    <w:p w:rsidR="00FA4E57" w:rsidRDefault="00FA4E57" w:rsidP="00934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0DB" w:rsidRDefault="009340DB">
    <w:pPr>
      <w:pStyle w:val="a6"/>
      <w:ind w:rightChars="5673" w:right="18154"/>
      <w:jc w:val="right"/>
      <w:rPr>
        <w:rFonts w:ascii="仿宋" w:eastAsia="仿宋" w:hAnsi="仿宋"/>
        <w:sz w:val="28"/>
        <w:szCs w:val="28"/>
        <w:lang w:val="zh-CN"/>
      </w:rPr>
    </w:pPr>
    <w:r w:rsidRPr="009340D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6" o:spid="_x0000_s2052" type="#_x0000_t202" style="position:absolute;left:0;text-align:left;margin-left:0;margin-top:-3.45pt;width:56.75pt;height:19.55pt;z-index:251661312;mso-position-horizontal-relative:margin" o:preferrelative="t" filled="f" stroked="f">
          <v:textbox inset="0,0,0,0">
            <w:txbxContent>
              <w:p w:rsidR="009340DB" w:rsidRDefault="009340DB">
                <w:pPr>
                  <w:pStyle w:val="a6"/>
                </w:pPr>
              </w:p>
            </w:txbxContent>
          </v:textbox>
          <w10:wrap anchorx="margin"/>
        </v:shape>
      </w:pict>
    </w:r>
  </w:p>
  <w:p w:rsidR="009340DB" w:rsidRDefault="009340D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0DB" w:rsidRDefault="009340DB">
    <w:pPr>
      <w:pStyle w:val="a6"/>
      <w:jc w:val="right"/>
      <w:rPr>
        <w:rFonts w:ascii="仿宋" w:eastAsia="仿宋" w:hAnsi="仿宋"/>
        <w:sz w:val="28"/>
        <w:szCs w:val="28"/>
      </w:rPr>
    </w:pPr>
    <w:r w:rsidRPr="009340D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5" o:spid="_x0000_s2053" type="#_x0000_t202" style="position:absolute;left:0;text-align:left;margin-left:104pt;margin-top:0;width:2in;height:2in;z-index:251660288;mso-wrap-style:none;mso-position-horizontal:outside;mso-position-horizontal-relative:margin" o:preferrelative="t" filled="f" stroked="f">
          <v:textbox style="mso-fit-shape-to-text:t" inset="0,0,0,0">
            <w:txbxContent>
              <w:p w:rsidR="009340DB" w:rsidRDefault="009340DB">
                <w:pPr>
                  <w:pStyle w:val="a6"/>
                </w:pPr>
                <w:r>
                  <w:rPr>
                    <w:sz w:val="28"/>
                    <w:szCs w:val="28"/>
                  </w:rPr>
                  <w:fldChar w:fldCharType="begin"/>
                </w:r>
                <w:r w:rsidR="00FA4E57"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 w:rsidR="002819C5" w:rsidRPr="002819C5">
                  <w:rPr>
                    <w:noProof/>
                  </w:rPr>
                  <w:t>- 1 -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340DB" w:rsidRDefault="009340DB">
    <w:pPr>
      <w:spacing w:before="1" w:line="166" w:lineRule="auto"/>
      <w:ind w:rightChars="5673" w:right="18154"/>
      <w:jc w:val="center"/>
      <w:rPr>
        <w:rFonts w:ascii="微软雅黑" w:eastAsia="微软雅黑" w:hAnsi="微软雅黑" w:cs="微软雅黑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0DB" w:rsidRDefault="009340DB">
    <w:pPr>
      <w:pStyle w:val="a6"/>
      <w:ind w:leftChars="200" w:left="64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4" type="#_x0000_t202" style="position:absolute;left:0;text-align:left;margin-left:152.35pt;margin-top:0;width:192.35pt;height:24.75pt;z-index:251659264;mso-position-horizontal:outside;mso-position-horizontal-relative:margin" o:preferrelative="t" filled="f" stroked="f">
          <v:textbox inset="0,0,0,0">
            <w:txbxContent>
              <w:p w:rsidR="009340DB" w:rsidRDefault="009340DB">
                <w:pPr>
                  <w:pStyle w:val="a6"/>
                  <w:ind w:leftChars="-8" w:left="-26" w:rightChars="5403" w:right="17290" w:firstLineChars="6" w:firstLine="17"/>
                </w:pPr>
                <w:r>
                  <w:rPr>
                    <w:rFonts w:ascii="仿宋" w:eastAsia="仿宋" w:hAnsi="仿宋" w:cs="仿宋" w:hint="eastAsia"/>
                    <w:sz w:val="28"/>
                    <w:szCs w:val="28"/>
                  </w:rPr>
                  <w:fldChar w:fldCharType="begin"/>
                </w:r>
                <w:r w:rsidR="00FA4E57">
                  <w:rPr>
                    <w:rFonts w:ascii="仿宋" w:eastAsia="仿宋" w:hAnsi="仿宋" w:cs="仿宋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" w:eastAsia="仿宋" w:hAnsi="仿宋" w:cs="仿宋" w:hint="eastAsia"/>
                    <w:sz w:val="28"/>
                    <w:szCs w:val="28"/>
                  </w:rPr>
                  <w:fldChar w:fldCharType="separate"/>
                </w:r>
                <w:r w:rsidR="00FA4E57">
                  <w:t>- 1 -</w:t>
                </w:r>
                <w:r>
                  <w:rPr>
                    <w:rFonts w:ascii="仿宋" w:eastAsia="仿宋" w:hAnsi="仿宋" w:cs="仿宋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0DB" w:rsidRDefault="009340DB">
    <w:pPr>
      <w:pStyle w:val="a6"/>
      <w:jc w:val="right"/>
      <w:rPr>
        <w:rFonts w:ascii="仿宋" w:eastAsia="仿宋" w:hAnsi="仿宋"/>
        <w:sz w:val="28"/>
        <w:szCs w:val="28"/>
      </w:rPr>
    </w:pPr>
    <w:r w:rsidRPr="009340D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4" o:spid="_x0000_s2051" type="#_x0000_t202" style="position:absolute;left:0;text-align:left;margin-left:104pt;margin-top:0;width:2in;height:2in;z-index:251663360;mso-wrap-style:none;mso-position-horizontal:outside;mso-position-horizontal-relative:margin" o:preferrelative="t" filled="f" stroked="f">
          <v:textbox style="mso-fit-shape-to-text:t" inset="0,0,0,0">
            <w:txbxContent>
              <w:p w:rsidR="009340DB" w:rsidRDefault="009340DB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FA4E57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2819C5" w:rsidRPr="002819C5">
                  <w:rPr>
                    <w:noProof/>
                  </w:rPr>
                  <w:t>- 21 -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 w:rsidRPr="009340DB">
      <w:rPr>
        <w:sz w:val="28"/>
      </w:rPr>
      <w:pict>
        <v:shape id="Quad Arrow 2" o:spid="_x0000_s2050" type="#_x0000_t202" style="position:absolute;left:0;text-align:left;margin-left:104pt;margin-top:0;width:2in;height:2in;z-index:251662336;mso-wrap-style:none;mso-position-horizontal:outside;mso-position-horizontal-relative:margin" o:preferrelative="t" filled="f" stroked="f">
          <v:textbox style="mso-fit-shape-to-text:t" inset="0,0,0,0">
            <w:txbxContent>
              <w:p w:rsidR="009340DB" w:rsidRDefault="009340DB">
                <w:pPr>
                  <w:pStyle w:val="a6"/>
                </w:pPr>
              </w:p>
            </w:txbxContent>
          </v:textbox>
          <w10:wrap anchorx="margin"/>
        </v:shape>
      </w:pict>
    </w:r>
  </w:p>
  <w:p w:rsidR="009340DB" w:rsidRDefault="009340DB">
    <w:pPr>
      <w:spacing w:before="1" w:line="166" w:lineRule="auto"/>
      <w:ind w:rightChars="5673" w:right="18154"/>
      <w:jc w:val="center"/>
      <w:rPr>
        <w:rFonts w:ascii="微软雅黑" w:eastAsia="微软雅黑" w:hAnsi="微软雅黑" w:cs="微软雅黑"/>
        <w:sz w:val="28"/>
        <w:szCs w:val="2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0DB" w:rsidRDefault="009340DB">
    <w:pPr>
      <w:pStyle w:val="a6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49" type="#_x0000_t202" style="position:absolute;left:0;text-align:left;margin-left:104pt;margin-top:0;width:2in;height:2in;z-index:251658240;mso-wrap-style:none;mso-position-horizontal:outside;mso-position-horizontal-relative:margin" o:preferrelative="t" filled="f" stroked="f">
          <v:textbox style="mso-fit-shape-to-text:t" inset="0,0,0,0">
            <w:txbxContent>
              <w:p w:rsidR="009340DB" w:rsidRDefault="009340DB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begin"/>
                </w:r>
                <w:r w:rsidR="00FA4E57">
                  <w:rPr>
                    <w:rFonts w:ascii="宋体" w:eastAsia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separate"/>
                </w:r>
                <w:r w:rsidR="002819C5" w:rsidRPr="002819C5">
                  <w:rPr>
                    <w:noProof/>
                  </w:rPr>
                  <w:t>- 23 -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E57" w:rsidRDefault="00FA4E57" w:rsidP="009340DB">
      <w:r>
        <w:separator/>
      </w:r>
    </w:p>
  </w:footnote>
  <w:footnote w:type="continuationSeparator" w:id="0">
    <w:p w:rsidR="00FA4E57" w:rsidRDefault="00FA4E57" w:rsidP="009340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attachedTemplate r:id="rId1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useWord97LineBreakRules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jYxMGVjOTFlNThlMWRhNWY4YjQ3MThjZDFiZmRjZDYifQ=="/>
  </w:docVars>
  <w:rsids>
    <w:rsidRoot w:val="001D18EC"/>
    <w:rsid w:val="00000992"/>
    <w:rsid w:val="000042FC"/>
    <w:rsid w:val="00007602"/>
    <w:rsid w:val="00015EBB"/>
    <w:rsid w:val="00055677"/>
    <w:rsid w:val="000628F6"/>
    <w:rsid w:val="000650D0"/>
    <w:rsid w:val="00095FC4"/>
    <w:rsid w:val="000A0A8E"/>
    <w:rsid w:val="000A4524"/>
    <w:rsid w:val="000B0290"/>
    <w:rsid w:val="000C565B"/>
    <w:rsid w:val="000C5729"/>
    <w:rsid w:val="000D1048"/>
    <w:rsid w:val="000D22B0"/>
    <w:rsid w:val="000D5827"/>
    <w:rsid w:val="000E278D"/>
    <w:rsid w:val="000E7E0C"/>
    <w:rsid w:val="0010353A"/>
    <w:rsid w:val="00136BAA"/>
    <w:rsid w:val="00142025"/>
    <w:rsid w:val="00160C76"/>
    <w:rsid w:val="00165CD1"/>
    <w:rsid w:val="00172E29"/>
    <w:rsid w:val="00186D9E"/>
    <w:rsid w:val="001B0039"/>
    <w:rsid w:val="001B1D73"/>
    <w:rsid w:val="001B4ADA"/>
    <w:rsid w:val="001B6069"/>
    <w:rsid w:val="001C533C"/>
    <w:rsid w:val="001D18EC"/>
    <w:rsid w:val="001D31C7"/>
    <w:rsid w:val="001E65FF"/>
    <w:rsid w:val="00201D79"/>
    <w:rsid w:val="00202C89"/>
    <w:rsid w:val="00205806"/>
    <w:rsid w:val="00261474"/>
    <w:rsid w:val="0026330C"/>
    <w:rsid w:val="00265DD1"/>
    <w:rsid w:val="002718FE"/>
    <w:rsid w:val="002819C5"/>
    <w:rsid w:val="002851CC"/>
    <w:rsid w:val="00290B6C"/>
    <w:rsid w:val="00297947"/>
    <w:rsid w:val="002B14CB"/>
    <w:rsid w:val="002B1EDF"/>
    <w:rsid w:val="002C00A8"/>
    <w:rsid w:val="002D1858"/>
    <w:rsid w:val="002E4E77"/>
    <w:rsid w:val="002F4969"/>
    <w:rsid w:val="0030158E"/>
    <w:rsid w:val="003241B8"/>
    <w:rsid w:val="0032462A"/>
    <w:rsid w:val="003323F4"/>
    <w:rsid w:val="003346F0"/>
    <w:rsid w:val="00345F7A"/>
    <w:rsid w:val="00346B51"/>
    <w:rsid w:val="00351C90"/>
    <w:rsid w:val="003626BA"/>
    <w:rsid w:val="00366CA1"/>
    <w:rsid w:val="00372099"/>
    <w:rsid w:val="00384089"/>
    <w:rsid w:val="00386591"/>
    <w:rsid w:val="00390F66"/>
    <w:rsid w:val="003948B2"/>
    <w:rsid w:val="003A0B67"/>
    <w:rsid w:val="003A29B6"/>
    <w:rsid w:val="003D17DC"/>
    <w:rsid w:val="003E0282"/>
    <w:rsid w:val="00405A5C"/>
    <w:rsid w:val="0041515F"/>
    <w:rsid w:val="00447273"/>
    <w:rsid w:val="00450389"/>
    <w:rsid w:val="0045066D"/>
    <w:rsid w:val="004521C2"/>
    <w:rsid w:val="004643DD"/>
    <w:rsid w:val="0046738B"/>
    <w:rsid w:val="00490D21"/>
    <w:rsid w:val="00490D6D"/>
    <w:rsid w:val="00490E88"/>
    <w:rsid w:val="004A2C83"/>
    <w:rsid w:val="004B205C"/>
    <w:rsid w:val="004B35AA"/>
    <w:rsid w:val="004C2F1F"/>
    <w:rsid w:val="004C52EA"/>
    <w:rsid w:val="004C557A"/>
    <w:rsid w:val="004D1EA6"/>
    <w:rsid w:val="004D2CA2"/>
    <w:rsid w:val="004E74DC"/>
    <w:rsid w:val="004F6207"/>
    <w:rsid w:val="0052071B"/>
    <w:rsid w:val="005256A4"/>
    <w:rsid w:val="00546657"/>
    <w:rsid w:val="0055253F"/>
    <w:rsid w:val="00556518"/>
    <w:rsid w:val="00560704"/>
    <w:rsid w:val="00564B97"/>
    <w:rsid w:val="00581B67"/>
    <w:rsid w:val="0059419E"/>
    <w:rsid w:val="0059485D"/>
    <w:rsid w:val="005A2182"/>
    <w:rsid w:val="005B37FC"/>
    <w:rsid w:val="005C47D1"/>
    <w:rsid w:val="005D0E8D"/>
    <w:rsid w:val="005D7AF2"/>
    <w:rsid w:val="005E1A49"/>
    <w:rsid w:val="005E6A28"/>
    <w:rsid w:val="005E6EF1"/>
    <w:rsid w:val="005F2651"/>
    <w:rsid w:val="0061486D"/>
    <w:rsid w:val="00626007"/>
    <w:rsid w:val="006427FF"/>
    <w:rsid w:val="00643295"/>
    <w:rsid w:val="00644DF4"/>
    <w:rsid w:val="00645C56"/>
    <w:rsid w:val="006472A5"/>
    <w:rsid w:val="0065163F"/>
    <w:rsid w:val="006557AC"/>
    <w:rsid w:val="00660468"/>
    <w:rsid w:val="00667AC9"/>
    <w:rsid w:val="00691B66"/>
    <w:rsid w:val="006A4F9C"/>
    <w:rsid w:val="006A6E7A"/>
    <w:rsid w:val="006A7304"/>
    <w:rsid w:val="006B7412"/>
    <w:rsid w:val="006C05BD"/>
    <w:rsid w:val="006D209B"/>
    <w:rsid w:val="006E0762"/>
    <w:rsid w:val="006F1F31"/>
    <w:rsid w:val="00703151"/>
    <w:rsid w:val="0071069D"/>
    <w:rsid w:val="00716E3C"/>
    <w:rsid w:val="007247C6"/>
    <w:rsid w:val="0072515A"/>
    <w:rsid w:val="00732696"/>
    <w:rsid w:val="00734AAB"/>
    <w:rsid w:val="00737A6A"/>
    <w:rsid w:val="00746E63"/>
    <w:rsid w:val="00752439"/>
    <w:rsid w:val="00755A95"/>
    <w:rsid w:val="00756811"/>
    <w:rsid w:val="0078047F"/>
    <w:rsid w:val="00782E3F"/>
    <w:rsid w:val="0079484F"/>
    <w:rsid w:val="00797096"/>
    <w:rsid w:val="00797F5B"/>
    <w:rsid w:val="007B08F8"/>
    <w:rsid w:val="007C4B95"/>
    <w:rsid w:val="007D0C5C"/>
    <w:rsid w:val="007E1BEF"/>
    <w:rsid w:val="007E547B"/>
    <w:rsid w:val="007E762E"/>
    <w:rsid w:val="007F531B"/>
    <w:rsid w:val="00822B13"/>
    <w:rsid w:val="00832961"/>
    <w:rsid w:val="00842B66"/>
    <w:rsid w:val="0085244B"/>
    <w:rsid w:val="00866463"/>
    <w:rsid w:val="00885C09"/>
    <w:rsid w:val="00890648"/>
    <w:rsid w:val="00895833"/>
    <w:rsid w:val="008A144A"/>
    <w:rsid w:val="008B1EB6"/>
    <w:rsid w:val="008B33C6"/>
    <w:rsid w:val="008E0CF3"/>
    <w:rsid w:val="008E3613"/>
    <w:rsid w:val="008F0A45"/>
    <w:rsid w:val="008F5248"/>
    <w:rsid w:val="0090466F"/>
    <w:rsid w:val="00921AB3"/>
    <w:rsid w:val="00930431"/>
    <w:rsid w:val="00932DBA"/>
    <w:rsid w:val="009340DB"/>
    <w:rsid w:val="00941EA3"/>
    <w:rsid w:val="0095502B"/>
    <w:rsid w:val="00956550"/>
    <w:rsid w:val="009600CD"/>
    <w:rsid w:val="00966D0A"/>
    <w:rsid w:val="009A23A8"/>
    <w:rsid w:val="009A3038"/>
    <w:rsid w:val="009B0EED"/>
    <w:rsid w:val="009B20AF"/>
    <w:rsid w:val="009D2CAF"/>
    <w:rsid w:val="009D3A03"/>
    <w:rsid w:val="009D450C"/>
    <w:rsid w:val="009E04FF"/>
    <w:rsid w:val="009F2F94"/>
    <w:rsid w:val="009F37B7"/>
    <w:rsid w:val="009F5DF6"/>
    <w:rsid w:val="00A16D52"/>
    <w:rsid w:val="00A17F1C"/>
    <w:rsid w:val="00A24FDF"/>
    <w:rsid w:val="00A40144"/>
    <w:rsid w:val="00A51D12"/>
    <w:rsid w:val="00A6472B"/>
    <w:rsid w:val="00A65570"/>
    <w:rsid w:val="00A73D6F"/>
    <w:rsid w:val="00A83CB2"/>
    <w:rsid w:val="00A852C9"/>
    <w:rsid w:val="00A93A91"/>
    <w:rsid w:val="00A96836"/>
    <w:rsid w:val="00A97DAA"/>
    <w:rsid w:val="00AA586D"/>
    <w:rsid w:val="00AB4299"/>
    <w:rsid w:val="00AE4174"/>
    <w:rsid w:val="00AF4241"/>
    <w:rsid w:val="00AF6F97"/>
    <w:rsid w:val="00B01C3F"/>
    <w:rsid w:val="00B06072"/>
    <w:rsid w:val="00B0766A"/>
    <w:rsid w:val="00B2077A"/>
    <w:rsid w:val="00B23A91"/>
    <w:rsid w:val="00B51A76"/>
    <w:rsid w:val="00B57038"/>
    <w:rsid w:val="00B70FC9"/>
    <w:rsid w:val="00B74591"/>
    <w:rsid w:val="00B8058C"/>
    <w:rsid w:val="00B83637"/>
    <w:rsid w:val="00B845FB"/>
    <w:rsid w:val="00BA07CC"/>
    <w:rsid w:val="00BB13F5"/>
    <w:rsid w:val="00BB2EE2"/>
    <w:rsid w:val="00BF5167"/>
    <w:rsid w:val="00C0285A"/>
    <w:rsid w:val="00C176C4"/>
    <w:rsid w:val="00C20355"/>
    <w:rsid w:val="00C3194F"/>
    <w:rsid w:val="00C4676F"/>
    <w:rsid w:val="00C52D2C"/>
    <w:rsid w:val="00C664C7"/>
    <w:rsid w:val="00C75952"/>
    <w:rsid w:val="00C76320"/>
    <w:rsid w:val="00C809E1"/>
    <w:rsid w:val="00C84F8D"/>
    <w:rsid w:val="00C91AD3"/>
    <w:rsid w:val="00C92B6D"/>
    <w:rsid w:val="00CA4672"/>
    <w:rsid w:val="00CB0208"/>
    <w:rsid w:val="00CC5076"/>
    <w:rsid w:val="00CC7412"/>
    <w:rsid w:val="00CE356D"/>
    <w:rsid w:val="00D00592"/>
    <w:rsid w:val="00D11309"/>
    <w:rsid w:val="00D11E83"/>
    <w:rsid w:val="00D1527B"/>
    <w:rsid w:val="00D35F86"/>
    <w:rsid w:val="00D471E9"/>
    <w:rsid w:val="00D535D7"/>
    <w:rsid w:val="00D54B01"/>
    <w:rsid w:val="00D57626"/>
    <w:rsid w:val="00D62188"/>
    <w:rsid w:val="00D86696"/>
    <w:rsid w:val="00D911C4"/>
    <w:rsid w:val="00DA046C"/>
    <w:rsid w:val="00DB61CD"/>
    <w:rsid w:val="00DC1D0E"/>
    <w:rsid w:val="00DC32B7"/>
    <w:rsid w:val="00DD06AF"/>
    <w:rsid w:val="00DE1E6E"/>
    <w:rsid w:val="00DE5D97"/>
    <w:rsid w:val="00DF6125"/>
    <w:rsid w:val="00E0469C"/>
    <w:rsid w:val="00E53BCE"/>
    <w:rsid w:val="00E60BA1"/>
    <w:rsid w:val="00E75711"/>
    <w:rsid w:val="00E9441B"/>
    <w:rsid w:val="00EA1A35"/>
    <w:rsid w:val="00EA34FD"/>
    <w:rsid w:val="00EA5113"/>
    <w:rsid w:val="00EB37D1"/>
    <w:rsid w:val="00EC4E8F"/>
    <w:rsid w:val="00ED4239"/>
    <w:rsid w:val="00EE13FC"/>
    <w:rsid w:val="00EE150C"/>
    <w:rsid w:val="00EE2CA1"/>
    <w:rsid w:val="00EE751B"/>
    <w:rsid w:val="00EF5307"/>
    <w:rsid w:val="00F04C0B"/>
    <w:rsid w:val="00F1285D"/>
    <w:rsid w:val="00F151CD"/>
    <w:rsid w:val="00F16674"/>
    <w:rsid w:val="00F255E6"/>
    <w:rsid w:val="00F36B6D"/>
    <w:rsid w:val="00F52248"/>
    <w:rsid w:val="00F5269B"/>
    <w:rsid w:val="00F542C4"/>
    <w:rsid w:val="00F560F4"/>
    <w:rsid w:val="00F60AE1"/>
    <w:rsid w:val="00F65263"/>
    <w:rsid w:val="00F664B5"/>
    <w:rsid w:val="00F67F94"/>
    <w:rsid w:val="00F77C4F"/>
    <w:rsid w:val="00F80030"/>
    <w:rsid w:val="00F8378C"/>
    <w:rsid w:val="00F949A9"/>
    <w:rsid w:val="00F962EF"/>
    <w:rsid w:val="00FA4E57"/>
    <w:rsid w:val="00FF46FD"/>
    <w:rsid w:val="01C13B89"/>
    <w:rsid w:val="02F3104C"/>
    <w:rsid w:val="03EA63E6"/>
    <w:rsid w:val="04A43A42"/>
    <w:rsid w:val="04C66BA5"/>
    <w:rsid w:val="04DA56B9"/>
    <w:rsid w:val="0BE1300C"/>
    <w:rsid w:val="0E7C6E26"/>
    <w:rsid w:val="115D3D0D"/>
    <w:rsid w:val="14BE6369"/>
    <w:rsid w:val="16523021"/>
    <w:rsid w:val="178B572B"/>
    <w:rsid w:val="179A7A69"/>
    <w:rsid w:val="1AA471DB"/>
    <w:rsid w:val="1AB25F58"/>
    <w:rsid w:val="1CA225AC"/>
    <w:rsid w:val="1E032309"/>
    <w:rsid w:val="226E1596"/>
    <w:rsid w:val="266654E9"/>
    <w:rsid w:val="29E22BC5"/>
    <w:rsid w:val="2C051CF5"/>
    <w:rsid w:val="2CD15530"/>
    <w:rsid w:val="2ED67E68"/>
    <w:rsid w:val="30DB1837"/>
    <w:rsid w:val="3A40759F"/>
    <w:rsid w:val="419633AA"/>
    <w:rsid w:val="43850856"/>
    <w:rsid w:val="449861FF"/>
    <w:rsid w:val="47E42198"/>
    <w:rsid w:val="4A6811D1"/>
    <w:rsid w:val="4B0D18CA"/>
    <w:rsid w:val="4C844DFC"/>
    <w:rsid w:val="500872F0"/>
    <w:rsid w:val="51091EA8"/>
    <w:rsid w:val="51FD7691"/>
    <w:rsid w:val="53C02B75"/>
    <w:rsid w:val="566258C5"/>
    <w:rsid w:val="59133318"/>
    <w:rsid w:val="59161438"/>
    <w:rsid w:val="5E033E70"/>
    <w:rsid w:val="5EC6551A"/>
    <w:rsid w:val="5F2C18BE"/>
    <w:rsid w:val="61D9027E"/>
    <w:rsid w:val="64732BB5"/>
    <w:rsid w:val="6618540E"/>
    <w:rsid w:val="68546F36"/>
    <w:rsid w:val="68E979FC"/>
    <w:rsid w:val="69156FF4"/>
    <w:rsid w:val="697F0C22"/>
    <w:rsid w:val="6C1C5E97"/>
    <w:rsid w:val="6E34575E"/>
    <w:rsid w:val="6EEA6186"/>
    <w:rsid w:val="70013CBE"/>
    <w:rsid w:val="73C3085A"/>
    <w:rsid w:val="74597B71"/>
    <w:rsid w:val="75022838"/>
    <w:rsid w:val="751D75EC"/>
    <w:rsid w:val="75DC2CD4"/>
    <w:rsid w:val="785A6904"/>
    <w:rsid w:val="78EF783A"/>
    <w:rsid w:val="7A9D014E"/>
    <w:rsid w:val="7B006676"/>
    <w:rsid w:val="7C1D135E"/>
    <w:rsid w:val="7E215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0DB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9340DB"/>
    <w:pPr>
      <w:ind w:left="239"/>
      <w:jc w:val="center"/>
      <w:outlineLvl w:val="0"/>
    </w:pPr>
    <w:rPr>
      <w:rFonts w:ascii="华文中宋" w:eastAsia="华文中宋" w:hAnsi="华文中宋" w:cs="华文中宋"/>
      <w:b/>
      <w:bCs/>
      <w:sz w:val="36"/>
      <w:szCs w:val="36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40DB"/>
    <w:pPr>
      <w:spacing w:before="100" w:beforeAutospacing="1" w:after="120"/>
    </w:pPr>
    <w:rPr>
      <w:rFonts w:ascii="Calibri" w:eastAsia="宋体" w:hAnsi="Calibri" w:cs="宋体"/>
      <w:sz w:val="21"/>
      <w:szCs w:val="21"/>
    </w:rPr>
  </w:style>
  <w:style w:type="paragraph" w:styleId="a4">
    <w:name w:val="Date"/>
    <w:basedOn w:val="a"/>
    <w:next w:val="a"/>
    <w:rsid w:val="009340DB"/>
    <w:pPr>
      <w:ind w:leftChars="2500" w:left="100"/>
    </w:pPr>
  </w:style>
  <w:style w:type="paragraph" w:styleId="a5">
    <w:name w:val="Balloon Text"/>
    <w:basedOn w:val="a"/>
    <w:link w:val="Char"/>
    <w:rsid w:val="009340DB"/>
    <w:rPr>
      <w:sz w:val="18"/>
      <w:szCs w:val="18"/>
    </w:rPr>
  </w:style>
  <w:style w:type="paragraph" w:styleId="a6">
    <w:name w:val="footer"/>
    <w:basedOn w:val="a"/>
    <w:link w:val="Char0"/>
    <w:uiPriority w:val="99"/>
    <w:rsid w:val="00934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934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  <w:rsid w:val="009340DB"/>
    <w:pPr>
      <w:snapToGrid w:val="0"/>
      <w:spacing w:line="640" w:lineRule="exact"/>
      <w:ind w:firstLine="705"/>
    </w:pPr>
    <w:rPr>
      <w:rFonts w:ascii="Calibri" w:eastAsia="宋体" w:hAnsi="Calibri" w:cs="仿宋_GB2312"/>
      <w:color w:val="000000"/>
      <w:sz w:val="36"/>
      <w:szCs w:val="36"/>
    </w:rPr>
  </w:style>
  <w:style w:type="paragraph" w:styleId="a8">
    <w:name w:val="Normal (Web)"/>
    <w:basedOn w:val="a"/>
    <w:uiPriority w:val="99"/>
    <w:unhideWhenUsed/>
    <w:qFormat/>
    <w:rsid w:val="009340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</w:rPr>
  </w:style>
  <w:style w:type="paragraph" w:styleId="a9">
    <w:name w:val="Title"/>
    <w:basedOn w:val="a"/>
    <w:next w:val="a"/>
    <w:qFormat/>
    <w:rsid w:val="009340DB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character" w:styleId="aa">
    <w:name w:val="page number"/>
    <w:rsid w:val="009340DB"/>
  </w:style>
  <w:style w:type="character" w:styleId="ab">
    <w:name w:val="Emphasis"/>
    <w:qFormat/>
    <w:rsid w:val="009340DB"/>
    <w:rPr>
      <w:i/>
      <w:iCs/>
    </w:rPr>
  </w:style>
  <w:style w:type="table" w:styleId="ac">
    <w:name w:val="Table Grid"/>
    <w:basedOn w:val="a1"/>
    <w:qFormat/>
    <w:rsid w:val="009340DB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CharCharCharChar">
    <w:name w:val="5 Char Char Char Char"/>
    <w:basedOn w:val="a"/>
    <w:rsid w:val="009340DB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paragraph" w:customStyle="1" w:styleId="11">
    <w:name w:val="列出段落1"/>
    <w:basedOn w:val="a"/>
    <w:qFormat/>
    <w:rsid w:val="009340DB"/>
    <w:pPr>
      <w:ind w:firstLineChars="200" w:firstLine="420"/>
    </w:pPr>
    <w:rPr>
      <w:rFonts w:eastAsia="宋体"/>
      <w:sz w:val="21"/>
    </w:rPr>
  </w:style>
  <w:style w:type="paragraph" w:customStyle="1" w:styleId="CharCharCharChar">
    <w:name w:val="Char Char Char Char"/>
    <w:basedOn w:val="a"/>
    <w:rsid w:val="009340DB"/>
    <w:rPr>
      <w:rFonts w:eastAsia="宋体"/>
      <w:sz w:val="24"/>
    </w:rPr>
  </w:style>
  <w:style w:type="paragraph" w:customStyle="1" w:styleId="Style1">
    <w:name w:val="_Style 1"/>
    <w:basedOn w:val="a"/>
    <w:uiPriority w:val="34"/>
    <w:qFormat/>
    <w:rsid w:val="009340DB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customStyle="1" w:styleId="p0">
    <w:name w:val="p0"/>
    <w:basedOn w:val="a"/>
    <w:rsid w:val="009340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1">
    <w:name w:val="批注框文本 Char1"/>
    <w:rsid w:val="009340DB"/>
    <w:rPr>
      <w:rFonts w:eastAsia="仿宋_GB2312"/>
      <w:kern w:val="2"/>
      <w:sz w:val="18"/>
      <w:szCs w:val="18"/>
    </w:rPr>
  </w:style>
  <w:style w:type="character" w:customStyle="1" w:styleId="16">
    <w:name w:val="16"/>
    <w:rsid w:val="009340DB"/>
    <w:rPr>
      <w:rFonts w:ascii="Times New Roman" w:hAnsi="Times New Roman" w:cs="Times New Roman" w:hint="default"/>
    </w:rPr>
  </w:style>
  <w:style w:type="character" w:customStyle="1" w:styleId="Char0">
    <w:name w:val="页脚 Char"/>
    <w:link w:val="a6"/>
    <w:uiPriority w:val="99"/>
    <w:rsid w:val="009340DB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Char">
    <w:name w:val="批注框文本 Char"/>
    <w:link w:val="a5"/>
    <w:rsid w:val="009340DB"/>
    <w:rPr>
      <w:rFonts w:eastAsia="仿宋_GB2312"/>
      <w:kern w:val="2"/>
      <w:sz w:val="18"/>
      <w:szCs w:val="18"/>
    </w:rPr>
  </w:style>
  <w:style w:type="character" w:customStyle="1" w:styleId="NormalCharacter">
    <w:name w:val="NormalCharacter"/>
    <w:semiHidden/>
    <w:qFormat/>
    <w:rsid w:val="009340D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C://Users/waiwang/AppData/Local/Temp/ksohtml5032/wps27.png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C://Users/waiwang/AppData/Local/Temp/ksohtml5032/wps25.pn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C://Users/waiwang/AppData/Local/Temp/ksohtml5032/wps23.png" TargetMode="External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8&#27169;&#26495;\&#24314;&#22996;&#24102;&#25991;&#20214;201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建委带文件2018.dot</Template>
  <TotalTime>4</TotalTime>
  <Pages>23</Pages>
  <Words>1515</Words>
  <Characters>8642</Characters>
  <Application>Microsoft Office Word</Application>
  <DocSecurity>0</DocSecurity>
  <Lines>72</Lines>
  <Paragraphs>20</Paragraphs>
  <ScaleCrop>false</ScaleCrop>
  <Company>COMPUTER</Company>
  <LinksUpToDate>false</LinksUpToDate>
  <CharactersWithSpaces>10137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二○○一年三月  日</dc:title>
  <dc:creator>HP</dc:creator>
  <cp:lastModifiedBy>Administrator</cp:lastModifiedBy>
  <cp:revision>2</cp:revision>
  <cp:lastPrinted>2022-07-15T01:48:00Z</cp:lastPrinted>
  <dcterms:created xsi:type="dcterms:W3CDTF">2022-07-15T08:02:00Z</dcterms:created>
  <dcterms:modified xsi:type="dcterms:W3CDTF">2022-07-15T08:02:00Z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2052-9.1.0.5432</vt:lpwstr>
  </property>
  <property fmtid="{D5CDD505-2E9C-101B-9397-08002B2CF9AE}" pid="3" name="KSOSaveFontToCloudKey">
    <vt:lpwstr>327653678_btnclosed</vt:lpwstr>
  </property>
  <property fmtid="{D5CDD505-2E9C-101B-9397-08002B2CF9AE}" pid="4" name="ICV">
    <vt:lpwstr>40FE9F78911E4B8C839CF5C3347B5D1E</vt:lpwstr>
  </property>
</Properties>
</file>