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240" w:beforeAutospacing="0" w:after="120" w:afterAutospacing="0" w:line="13" w:lineRule="atLeast"/>
        <w:jc w:val="center"/>
        <w:rPr>
          <w:b/>
          <w:bCs/>
          <w:sz w:val="31"/>
          <w:szCs w:val="31"/>
        </w:rPr>
      </w:pPr>
      <w:r>
        <w:rPr>
          <w:b/>
          <w:bCs/>
          <w:i w:val="0"/>
          <w:iCs w:val="0"/>
          <w:caps w:val="0"/>
          <w:color w:val="0042A4"/>
          <w:spacing w:val="0"/>
          <w:sz w:val="31"/>
          <w:szCs w:val="31"/>
        </w:rPr>
        <w:t>关于开展全市建筑工程钢筋质量专项检查的通知</w:t>
      </w:r>
    </w:p>
    <w:p>
      <w:pPr>
        <w:keepNext w:val="0"/>
        <w:keepLines w:val="0"/>
        <w:widowControl/>
        <w:suppressLineNumbers w:val="0"/>
        <w:spacing w:after="240" w:afterAutospacing="0" w:line="36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16"/>
          <w:szCs w:val="16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6"/>
          <w:szCs w:val="16"/>
          <w:lang w:val="en-US" w:eastAsia="zh-CN" w:bidi="ar"/>
        </w:rPr>
        <w:t>2022-09-07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各区（市）质监机构，各建设、施工、监理单位：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为确保建筑工程主体结构质量安全，加强对施工现场钢筋质量管理，坚决杜绝建筑工程使用“翻新钢、瘦身钢、地条钢”等不合格钢材产品的行为，市建管中心决定在全市开展建筑工程钢筋质量专项检查，并对建筑工地使用的钢筋进行随机抽样检测，具体事项通知如下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8"/>
          <w:szCs w:val="28"/>
        </w:rPr>
        <w:t>一、检查范围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我市行政区域内，已办理施工许可处于地基与基础、主体结构施工阶段的建筑工程项目。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8"/>
          <w:szCs w:val="28"/>
        </w:rPr>
        <w:t>二、检查内容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（一）建筑工地施工现场是否存在使用“翻新钢、瘦身钢、地条钢”等情况。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（二）现场使用的钢筋进场验收制度落实情况。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（三）钢筋质量证明文件是否齐全，是否符合国家法律法规及标准规范规定。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（四）钢筋是否存在未经进场复验合格已使用在工程上的违规行为。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（五）钢筋外观质量检查。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8"/>
          <w:szCs w:val="28"/>
        </w:rPr>
        <w:t>三、检查时间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本次检查分为建筑工程自查、各区（市）全面排查、市检查组随机抽查、总结巩固四个阶段。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ascii="楷体_GB2312" w:hAnsi="Helvetica" w:eastAsia="楷体_GB2312" w:cs="楷体_GB2312"/>
          <w:i w:val="0"/>
          <w:iCs w:val="0"/>
          <w:caps w:val="0"/>
          <w:color w:val="333333"/>
          <w:spacing w:val="0"/>
          <w:sz w:val="28"/>
          <w:szCs w:val="28"/>
        </w:rPr>
        <w:t>（一）自查排查阶段（9月7日至9月11日）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各工程项目由建设单位负责，组织监理单位和施工单位对施工现场使用的钢筋质量进行全面自查，如实填写钢筋质量自查表（附件）。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楷体_GB2312" w:hAnsi="Helvetica" w:eastAsia="楷体_GB2312" w:cs="楷体_GB2312"/>
          <w:i w:val="0"/>
          <w:iCs w:val="0"/>
          <w:caps w:val="0"/>
          <w:color w:val="333333"/>
          <w:spacing w:val="0"/>
          <w:sz w:val="28"/>
          <w:szCs w:val="28"/>
        </w:rPr>
        <w:t>（二）全面检查阶段（9月12日至9月30日）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各区（市）质监机构成立专项检查小组，对本辖区内建筑工地的钢筋使用情况进行全面排查，并根据检查情况对施工现场使用的钢筋进行随机监督抽检。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楷体_GB2312" w:hAnsi="Helvetica" w:eastAsia="楷体_GB2312" w:cs="楷体_GB2312"/>
          <w:i w:val="0"/>
          <w:iCs w:val="0"/>
          <w:caps w:val="0"/>
          <w:color w:val="333333"/>
          <w:spacing w:val="0"/>
          <w:sz w:val="28"/>
          <w:szCs w:val="28"/>
        </w:rPr>
        <w:t>（三）随机抽查阶段（10月8日至10月14日）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市建管中心成立抽查组，对各区（市）建筑工程项目，按照“四不两直”工作要求进行随机抽查</w:t>
      </w:r>
      <w:bookmarkStart w:id="1" w:name="_GoBack"/>
      <w:bookmarkEnd w:id="1"/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，对钢筋实物及相关资料进行抽查，并对施工现场使用的钢筋随机进行监督抽检。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楷体_GB2312" w:hAnsi="Helvetica" w:eastAsia="楷体_GB2312" w:cs="楷体_GB2312"/>
          <w:i w:val="0"/>
          <w:iCs w:val="0"/>
          <w:caps w:val="0"/>
          <w:color w:val="333333"/>
          <w:spacing w:val="0"/>
          <w:sz w:val="28"/>
          <w:szCs w:val="28"/>
        </w:rPr>
        <w:t>（四）总结巩固阶段（10月17日至10月21日）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各区（市）质监机构对此次建筑工程钢筋质量专项检查工作进行认真总结分析，举一反三，不断创新建筑工程钢筋质量管理制度，健全质量责任体系，加强日常监管，进一步提升建筑工程质量水平。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bookmarkStart w:id="0" w:name="_GoBack"/>
      <w:bookmarkEnd w:id="0"/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8"/>
          <w:szCs w:val="28"/>
        </w:rPr>
        <w:t>四、工作要求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楷体_GB2312" w:hAnsi="Helvetica" w:eastAsia="楷体_GB2312" w:cs="楷体_GB2312"/>
          <w:i w:val="0"/>
          <w:iCs w:val="0"/>
          <w:caps w:val="0"/>
          <w:color w:val="333333"/>
          <w:spacing w:val="0"/>
          <w:sz w:val="28"/>
          <w:szCs w:val="28"/>
        </w:rPr>
        <w:t>（一）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各工程项目责任主体单位要迅速行动开展专项自查工作，对自查发现质量不符合要求或对质量有怀疑的，尤其是发现疑似“翻新钢、瘦身钢、地条钢”的，应立即停止使用，并即时上报属地质监机构，严格按照法律、法规及标准规范要求进行处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楷体_GB2312" w:hAnsi="Helvetica" w:eastAsia="楷体_GB2312" w:cs="楷体_GB2312"/>
          <w:i w:val="0"/>
          <w:iCs w:val="0"/>
          <w:caps w:val="0"/>
          <w:color w:val="333333"/>
          <w:spacing w:val="0"/>
          <w:sz w:val="28"/>
          <w:szCs w:val="28"/>
        </w:rPr>
        <w:t>（二）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各区（市）质监机构要高度重视，成立专项工作小组，明确任务分工，强化责任落实，制定检查方案，创新检查方法，认真组织开展建筑工程钢筋质量专项检查，确保检查工作取得实效。对检查发现的问题，应及时督促整改，并确保整改到位；对检查中发现存在违法违规行为的责任主体，要依据相关法律法规予以处理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楷体_GB2312" w:hAnsi="Helvetica" w:eastAsia="楷体_GB2312" w:cs="楷体_GB2312"/>
          <w:i w:val="0"/>
          <w:iCs w:val="0"/>
          <w:caps w:val="0"/>
          <w:color w:val="333333"/>
          <w:spacing w:val="0"/>
          <w:sz w:val="28"/>
          <w:szCs w:val="28"/>
        </w:rPr>
        <w:t>（三）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各区（市）质监机构要认真总结本次专项检查工作情况，重点包括部署开展情况、专项检查成效、存在的问题及下一步工作措施建议等，于2022年10月21日前将检查总结材料，通过金宏报“青岛市建筑工程管理服务中心建材处”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附件：建筑工程钢筋质量自查表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3588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青岛市建筑工程管理服务中心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4608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2022年9月7日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4092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/>
        <w:jc w:val="left"/>
        <w:rPr>
          <w:sz w:val="48"/>
          <w:szCs w:val="4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8"/>
          <w:szCs w:val="28"/>
        </w:rPr>
        <w:t>（联系人：孙泉水，联系电话：68093949）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YTljYzFiMDkwZmYxNTIwNzJjMmEzMWJmYWUwZDMifQ=="/>
  </w:docVars>
  <w:rsids>
    <w:rsidRoot w:val="00000000"/>
    <w:rsid w:val="3EB3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2022-09-08T02:37:48Z</dcterms:created>
  <dc:creator>Administrator</dc:creator>
  <cp:lastModifiedBy>刘卫东</cp:lastModifiedBy>
  <dcterms:modified xsi:type="dcterms:W3CDTF">2022-09-08T02:38:39Z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04C8D327C48E42548014D84802000469</vt:lpwstr>
  </property>
</Properties>
</file>