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both"/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bookmarkStart w:id="17" w:name="_GoBack"/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附件3</w:t>
      </w:r>
    </w:p>
    <w:bookmarkEnd w:id="17"/>
    <w:p>
      <w:pPr>
        <w:pStyle w:val="2"/>
        <w:bidi w:val="0"/>
        <w:jc w:val="center"/>
        <w:rPr>
          <w:rFonts w:hint="eastAsia"/>
          <w:lang w:val="en-US" w:eastAsia="zh-Hans"/>
        </w:rPr>
      </w:pPr>
    </w:p>
    <w:p>
      <w:pPr>
        <w:pStyle w:val="2"/>
        <w:bidi w:val="0"/>
        <w:jc w:val="center"/>
        <w:rPr>
          <w:rFonts w:hint="eastAsia"/>
          <w:lang w:val="en-US" w:eastAsia="zh-Hans"/>
        </w:rPr>
      </w:pPr>
      <w:bookmarkStart w:id="0" w:name="_Toc14617"/>
      <w:r>
        <w:rPr>
          <w:rFonts w:hint="eastAsia"/>
          <w:lang w:val="en-US" w:eastAsia="zh-Hans"/>
        </w:rPr>
        <w:t>青岛安全教育平台系统操作手册</w:t>
      </w:r>
      <w:bookmarkEnd w:id="0"/>
    </w:p>
    <w:p>
      <w:pPr>
        <w:pStyle w:val="4"/>
        <w:bidi w:val="0"/>
        <w:jc w:val="center"/>
        <w:rPr>
          <w:rFonts w:hint="default"/>
          <w:lang w:val="en-US" w:eastAsia="zh-Hans"/>
        </w:rPr>
      </w:pPr>
      <w:bookmarkStart w:id="1" w:name="_Toc11842"/>
      <w:r>
        <w:rPr>
          <w:rFonts w:hint="eastAsia"/>
          <w:lang w:val="en-US" w:eastAsia="zh-Hans"/>
        </w:rPr>
        <w:t>（企业管理员）</w:t>
      </w:r>
      <w:bookmarkEnd w:id="1"/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jc w:val="center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2023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月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19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日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spacing w:line="520" w:lineRule="exact"/>
        <w:jc w:val="center"/>
        <w:rPr>
          <w:rFonts w:ascii="方正小标宋简体" w:hAnsi="宋体" w:eastAsia="方正小标宋简体"/>
          <w:bCs/>
          <w:sz w:val="44"/>
          <w:szCs w:val="44"/>
        </w:rPr>
      </w:pPr>
      <w:r>
        <w:rPr>
          <w:rFonts w:hint="eastAsia" w:ascii="方正小标宋简体" w:hAnsi="宋体" w:eastAsia="方正小标宋简体"/>
          <w:bCs/>
          <w:sz w:val="44"/>
          <w:szCs w:val="44"/>
        </w:rPr>
        <w:t>目  录</w:t>
      </w:r>
    </w:p>
    <w:p>
      <w:pPr>
        <w:pStyle w:val="8"/>
        <w:tabs>
          <w:tab w:val="right" w:leader="dot" w:pos="8306"/>
          <w:tab w:val="clear" w:pos="8834"/>
        </w:tabs>
      </w:pPr>
      <w:r>
        <w:rPr>
          <w:bCs/>
          <w:sz w:val="32"/>
          <w:szCs w:val="32"/>
        </w:rPr>
        <w:fldChar w:fldCharType="begin"/>
      </w:r>
      <w:r>
        <w:rPr>
          <w:bCs/>
          <w:sz w:val="32"/>
          <w:szCs w:val="32"/>
        </w:rPr>
        <w:instrText xml:space="preserve"> TOC \o "1-3" \h \z \u </w:instrText>
      </w:r>
      <w:r>
        <w:rPr>
          <w:bCs/>
          <w:sz w:val="32"/>
          <w:szCs w:val="32"/>
        </w:rPr>
        <w:fldChar w:fldCharType="separate"/>
      </w: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_Toc14617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青岛安全教育平台系统操作</w:t>
      </w:r>
      <w:r>
        <w:rPr>
          <w:rFonts w:hint="eastAsia"/>
          <w:lang w:val="en-US" w:eastAsia="zh-CN"/>
        </w:rPr>
        <w:t>指南</w:t>
      </w:r>
      <w:r>
        <w:tab/>
      </w:r>
      <w:r>
        <w:fldChar w:fldCharType="begin"/>
      </w:r>
      <w:r>
        <w:instrText xml:space="preserve"> PAGEREF _Toc14617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_Toc11842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（企业管理员）</w:t>
      </w:r>
      <w:r>
        <w:tab/>
      </w:r>
      <w:r>
        <w:fldChar w:fldCharType="begin"/>
      </w:r>
      <w:r>
        <w:instrText xml:space="preserve"> PAGEREF _Toc11842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_Toc18829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r>
        <w:tab/>
      </w:r>
      <w:r>
        <w:fldChar w:fldCharType="begin"/>
      </w:r>
      <w:r>
        <w:instrText xml:space="preserve"> PAGEREF _Toc18829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_Toc10698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r>
        <w:tab/>
      </w:r>
      <w:r>
        <w:fldChar w:fldCharType="begin"/>
      </w:r>
      <w:r>
        <w:instrText xml:space="preserve"> PAGEREF _Toc10698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_Toc19304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.组织管理</w:t>
      </w:r>
      <w:r>
        <w:tab/>
      </w:r>
      <w:r>
        <w:fldChar w:fldCharType="begin"/>
      </w:r>
      <w:r>
        <w:instrText xml:space="preserve"> PAGEREF _Toc19304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_Toc21886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Hans"/>
        </w:rPr>
        <w:t>1</w:t>
      </w:r>
      <w:r>
        <w:rPr>
          <w:rFonts w:hint="eastAsia"/>
          <w:lang w:val="en-US" w:eastAsia="zh-Hans"/>
        </w:rPr>
        <w:t>项目管理</w:t>
      </w:r>
      <w:r>
        <w:tab/>
      </w:r>
      <w:r>
        <w:fldChar w:fldCharType="begin"/>
      </w:r>
      <w:r>
        <w:instrText xml:space="preserve"> PAGEREF _Toc21886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_Toc2199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3.</w:t>
      </w:r>
      <w:r>
        <w:rPr>
          <w:rFonts w:hint="eastAsia"/>
          <w:color w:val="auto"/>
          <w:lang w:val="en-US" w:eastAsia="zh-Hans"/>
        </w:rPr>
        <w:t>人员</w:t>
      </w:r>
      <w:r>
        <w:rPr>
          <w:rFonts w:hint="eastAsia"/>
          <w:color w:val="auto"/>
          <w:u w:val="none"/>
          <w:lang w:val="en-US" w:eastAsia="zh-Hans"/>
        </w:rPr>
        <w:t>信息</w:t>
      </w:r>
      <w:r>
        <w:tab/>
      </w:r>
      <w:r>
        <w:fldChar w:fldCharType="begin"/>
      </w:r>
      <w:r>
        <w:instrText xml:space="preserve"> PAGEREF _Toc2199 \h </w:instrText>
      </w:r>
      <w:r>
        <w:fldChar w:fldCharType="separate"/>
      </w:r>
      <w:r>
        <w:t>5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_Toc24749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项目基础信息</w:t>
      </w:r>
      <w:r>
        <w:tab/>
      </w:r>
      <w:r>
        <w:fldChar w:fldCharType="begin"/>
      </w:r>
      <w:r>
        <w:instrText xml:space="preserve"> PAGEREF _Toc24749 \h </w:instrText>
      </w:r>
      <w:r>
        <w:fldChar w:fldCharType="separate"/>
      </w:r>
      <w:r>
        <w:t>5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_Toc5114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4.</w:t>
      </w:r>
      <w:r>
        <w:rPr>
          <w:rFonts w:hint="eastAsia"/>
          <w:lang w:val="en-US" w:eastAsia="zh-Hans"/>
        </w:rPr>
        <w:t>课程管理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5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_Toc22613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全市通用课程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5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_Toc32174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企业自有课程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6</w:t>
      </w:r>
    </w:p>
    <w:p>
      <w:pPr>
        <w:pStyle w:val="9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_Toc20178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5.</w:t>
      </w:r>
      <w:r>
        <w:rPr>
          <w:rFonts w:hint="eastAsia"/>
          <w:lang w:val="en-US" w:eastAsia="zh-Hans"/>
        </w:rPr>
        <w:t>晨会管理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12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_Toc3725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晨会管理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12</w:t>
      </w:r>
    </w:p>
    <w:p>
      <w:pPr>
        <w:pStyle w:val="9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_Toc4569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6.</w:t>
      </w:r>
      <w:r>
        <w:rPr>
          <w:rFonts w:hint="eastAsia"/>
          <w:lang w:val="en-US" w:eastAsia="zh-Hans"/>
        </w:rPr>
        <w:t>学习数据查询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13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_Toc27821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线下培训记录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13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_Toc27002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线上培训记录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14</w:t>
      </w:r>
    </w:p>
    <w:p>
      <w:pPr>
        <w:pStyle w:val="5"/>
        <w:tabs>
          <w:tab w:val="right" w:leader="dot" w:pos="8306"/>
        </w:tabs>
        <w:rPr>
          <w:rFonts w:hint="default"/>
        </w:rPr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_Toc22763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个人培训记录</w:t>
      </w:r>
      <w:r>
        <w:tab/>
      </w:r>
      <w:r>
        <w:rPr>
          <w:rFonts w:ascii="宋体" w:hAnsi="宋体" w:eastAsia="宋体"/>
          <w:bCs/>
          <w:szCs w:val="32"/>
        </w:rPr>
        <w:fldChar w:fldCharType="end"/>
      </w:r>
      <w:r>
        <w:rPr>
          <w:rFonts w:hint="default" w:ascii="宋体"/>
        </w:rPr>
        <w:t>15</w:t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  <w:r>
        <w:rPr>
          <w:rFonts w:ascii="宋体" w:hAnsi="宋体" w:eastAsia="宋体"/>
          <w:bCs/>
          <w:szCs w:val="32"/>
        </w:rPr>
        <w:fldChar w:fldCharType="end"/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青岛安全教育平台旨在方便工地工人学习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方便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企业管理人员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查看各个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项目的安全教育情况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督促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项目开展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安全教育培训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增强工地人员的安全意识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实现安全生产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ind w:firstLine="0" w:firstLineChars="0"/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  <w:t>技术服务及支持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座机号：13853220593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服务时间：法定工作日8:30-12:00 、13:00-17:30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2" w:name="_Toc18829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bookmarkEnd w:id="2"/>
    </w:p>
    <w:p>
      <w:pPr>
        <w:pStyle w:val="4"/>
        <w:numPr>
          <w:ilvl w:val="0"/>
          <w:numId w:val="0"/>
        </w:numPr>
        <w:ind w:leftChars="0" w:firstLine="420" w:firstLineChars="0"/>
        <w:rPr>
          <w:rFonts w:hint="eastAsia"/>
          <w:lang w:val="en-US" w:eastAsia="zh-Hans"/>
        </w:rPr>
      </w:pPr>
      <w:bookmarkStart w:id="3" w:name="_Toc10698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bookmarkEnd w:id="3"/>
    </w:p>
    <w:p>
      <w:pPr>
        <w:spacing w:line="560" w:lineRule="exact"/>
        <w:ind w:firstLine="560" w:firstLineChars="200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打开浏览器，在浏览器中直接输入青岛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安全教育平台</w:t>
      </w:r>
      <w:r>
        <w:rPr>
          <w:rFonts w:hint="eastAsia" w:ascii="仿宋_GB2312" w:hAnsi="宋体" w:eastAsia="仿宋_GB2312"/>
          <w:sz w:val="28"/>
          <w:szCs w:val="28"/>
        </w:rPr>
        <w:t>系统网址：</w:t>
      </w:r>
      <w:r>
        <w:rPr>
          <w:rFonts w:hint="eastAsia" w:ascii="仿宋_GB2312" w:hAnsi="宋体" w:eastAsia="仿宋_GB2312"/>
          <w:sz w:val="28"/>
          <w:szCs w:val="28"/>
        </w:rPr>
        <w:fldChar w:fldCharType="begin"/>
      </w:r>
      <w:r>
        <w:rPr>
          <w:rFonts w:hint="eastAsia" w:ascii="仿宋_GB2312" w:hAnsi="宋体" w:eastAsia="仿宋_GB2312"/>
          <w:sz w:val="28"/>
          <w:szCs w:val="28"/>
        </w:rPr>
        <w:instrText xml:space="preserve"> HYPERLINK "https://www.qdaqjy.com。" </w:instrText>
      </w:r>
      <w:r>
        <w:rPr>
          <w:rFonts w:hint="eastAsia" w:ascii="仿宋_GB2312" w:hAnsi="宋体" w:eastAsia="仿宋_GB2312"/>
          <w:sz w:val="28"/>
          <w:szCs w:val="28"/>
        </w:rPr>
        <w:fldChar w:fldCharType="separate"/>
      </w:r>
      <w:r>
        <w:rPr>
          <w:rStyle w:val="12"/>
          <w:rFonts w:hint="eastAsia" w:ascii="仿宋_GB2312" w:hAnsi="宋体" w:eastAsia="仿宋_GB2312"/>
          <w:sz w:val="28"/>
          <w:szCs w:val="28"/>
        </w:rPr>
        <w:t>https://www.qdaqjy.com。</w:t>
      </w:r>
      <w:r>
        <w:rPr>
          <w:rFonts w:hint="eastAsia" w:ascii="仿宋_GB2312" w:hAnsi="宋体" w:eastAsia="仿宋_GB2312"/>
          <w:sz w:val="28"/>
          <w:szCs w:val="28"/>
        </w:rPr>
        <w:fldChar w:fldCharType="end"/>
      </w:r>
    </w:p>
    <w:p>
      <w:pPr>
        <w:numPr>
          <w:ilvl w:val="0"/>
          <w:numId w:val="0"/>
        </w:numPr>
        <w:ind w:leftChars="0" w:firstLine="420" w:firstLineChars="0"/>
      </w:pPr>
      <w:r>
        <w:drawing>
          <wp:inline distT="0" distB="0" distL="114300" distR="114300">
            <wp:extent cx="5272405" cy="2551430"/>
            <wp:effectExtent l="0" t="0" r="10795" b="139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560" w:firstLineChars="200"/>
        <w:rPr>
          <w:rFonts w:hint="eastAsia" w:ascii="仿宋_GB2312" w:hAnsi="宋体" w:eastAsia="仿宋_GB2312"/>
          <w:sz w:val="28"/>
          <w:szCs w:val="28"/>
          <w:lang w:eastAsia="zh-CN"/>
        </w:rPr>
      </w:pPr>
      <w:r>
        <w:rPr>
          <w:rFonts w:hint="eastAsia" w:ascii="仿宋_GB2312" w:hAnsi="宋体" w:eastAsia="仿宋_GB2312"/>
          <w:sz w:val="28"/>
          <w:szCs w:val="28"/>
        </w:rPr>
        <w:t>系统管理员会提前进行录入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登陆信息</w:t>
      </w:r>
      <w:r>
        <w:rPr>
          <w:rFonts w:hint="eastAsia" w:ascii="仿宋_GB2312" w:hAnsi="宋体" w:eastAsia="仿宋_GB2312"/>
          <w:sz w:val="28"/>
          <w:szCs w:val="28"/>
        </w:rPr>
        <w:t>，并为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登陆人员</w:t>
      </w:r>
      <w:r>
        <w:rPr>
          <w:rFonts w:hint="eastAsia" w:ascii="仿宋_GB2312" w:hAnsi="宋体" w:eastAsia="仿宋_GB2312"/>
          <w:sz w:val="28"/>
          <w:szCs w:val="28"/>
        </w:rPr>
        <w:t>分配账号和初始密码。</w:t>
      </w:r>
      <w:r>
        <w:rPr>
          <w:rFonts w:hint="eastAsia" w:ascii="仿宋_GB2312" w:hAnsi="宋体" w:eastAsia="仿宋_GB2312"/>
          <w:sz w:val="28"/>
          <w:szCs w:val="28"/>
          <w:lang w:eastAsia="zh-CN"/>
        </w:rPr>
        <w:t>（</w:t>
      </w:r>
      <w:r>
        <w:rPr>
          <w:rFonts w:hint="eastAsia" w:ascii="仿宋_GB2312" w:hAnsi="宋体" w:eastAsia="仿宋_GB2312"/>
          <w:sz w:val="28"/>
          <w:szCs w:val="28"/>
          <w:lang w:val="en-US" w:eastAsia="zh-CN"/>
        </w:rPr>
        <w:t>账号为登陆人员的手机号码，密码默认为Qd666888</w:t>
      </w:r>
      <w:r>
        <w:rPr>
          <w:rFonts w:hint="eastAsia" w:ascii="仿宋_GB2312" w:hAnsi="宋体" w:eastAsia="仿宋_GB2312"/>
          <w:sz w:val="28"/>
          <w:szCs w:val="28"/>
          <w:lang w:eastAsia="zh-CN"/>
        </w:rPr>
        <w:t>）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步骤：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（1）输入账号。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（2）输入密码（</w:t>
      </w:r>
      <w:r>
        <w:rPr>
          <w:rFonts w:hint="eastAsia" w:ascii="仿宋_GB2312" w:hAnsi="宋体" w:eastAsia="仿宋_GB2312"/>
          <w:b/>
          <w:bCs/>
          <w:sz w:val="28"/>
          <w:szCs w:val="28"/>
        </w:rPr>
        <w:t>默认初始密码，登录后必须修改成自己的密码</w:t>
      </w:r>
      <w:r>
        <w:rPr>
          <w:rFonts w:hint="eastAsia" w:ascii="仿宋_GB2312" w:hAnsi="宋体" w:eastAsia="仿宋_GB2312"/>
          <w:sz w:val="28"/>
          <w:szCs w:val="28"/>
        </w:rPr>
        <w:t>）。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（3）点击【登录】按钮，登录成功后，显示首页，如下图所示。</w:t>
      </w:r>
    </w:p>
    <w:p>
      <w:pPr>
        <w:numPr>
          <w:ilvl w:val="0"/>
          <w:numId w:val="0"/>
        </w:numPr>
        <w:ind w:leftChars="0" w:firstLine="420" w:firstLineChars="0"/>
        <w:rPr>
          <w:rFonts w:hint="default"/>
          <w:lang w:val="en-US" w:eastAsia="zh-Hans"/>
        </w:rPr>
      </w:pPr>
      <w:r>
        <w:drawing>
          <wp:inline distT="0" distB="0" distL="114300" distR="114300">
            <wp:extent cx="5260340" cy="2593975"/>
            <wp:effectExtent l="0" t="0" r="22860" b="222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4" w:name="_Toc19304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.组织管理</w:t>
      </w:r>
      <w:bookmarkEnd w:id="4"/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5" w:name="_Toc21886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eastAsia"/>
          <w:lang w:eastAsia="zh-Hans"/>
        </w:rPr>
        <w:t>1</w:t>
      </w:r>
      <w:r>
        <w:rPr>
          <w:rFonts w:hint="eastAsia"/>
          <w:lang w:val="en-US" w:eastAsia="zh-Hans"/>
        </w:rPr>
        <w:t>项目管理</w:t>
      </w:r>
      <w:bookmarkEnd w:id="5"/>
    </w:p>
    <w:p>
      <w:pPr>
        <w:numPr>
          <w:ilvl w:val="-2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管理员可在项目管理中查看本企业拥有的项目信息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并且如果有项目管理员忘记密码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企业管理员可为各个项目重新设置登陆密码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7945"/>
            <wp:effectExtent l="0" t="0" r="15875" b="825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0" w:leftChars="0" w:firstLine="420" w:firstLineChars="0"/>
        <w:textAlignment w:val="auto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重置密码步骤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980" w:leftChars="0" w:firstLine="0" w:firstLineChars="0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列表选择需要重置密码的项目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980" w:leftChars="0" w:firstLine="0" w:firstLineChars="0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点击重置密码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980" w:leftChars="0" w:firstLine="0" w:firstLineChars="0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提示密码已重置为默认密码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Qd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666888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.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6" w:name="_Toc2199"/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人员信息</w:t>
      </w:r>
      <w:bookmarkEnd w:id="6"/>
    </w:p>
    <w:p>
      <w:pPr>
        <w:pStyle w:val="4"/>
        <w:numPr>
          <w:ilvl w:val="-2"/>
          <w:numId w:val="0"/>
        </w:numPr>
        <w:ind w:left="420" w:leftChars="0"/>
        <w:rPr>
          <w:rFonts w:hint="eastAsia"/>
          <w:lang w:val="en-US" w:eastAsia="zh-Hans"/>
        </w:rPr>
      </w:pPr>
      <w:bookmarkStart w:id="7" w:name="_Toc24749"/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项目基础信息</w:t>
      </w:r>
      <w:bookmarkEnd w:id="7"/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Hans"/>
        </w:rPr>
        <w:t>项目基础信息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可以查询各个项目的人员信息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点击项目人员管理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进入项目人员管理页面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-2"/>
          <w:numId w:val="0"/>
        </w:numPr>
        <w:ind w:firstLine="420" w:firstLineChars="0"/>
      </w:pPr>
      <w:r>
        <w:drawing>
          <wp:inline distT="0" distB="0" distL="114300" distR="114300">
            <wp:extent cx="5267325" cy="2609850"/>
            <wp:effectExtent l="0" t="0" r="15875" b="6350"/>
            <wp:docPr id="1" name="图片 1" descr="/private/var/folders/92/qqsdyv1567ggw95sf3_3vl740000gn/T/com.kingsoft.wpsoffice.mac/photoedit2/2023051011363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private/var/folders/92/qqsdyv1567ggw95sf3_3vl740000gn/T/com.kingsoft.wpsoffice.mac/photoedit2/20230510113633/temp.pngtem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8" w:name="_Toc5114"/>
      <w:r>
        <w:rPr>
          <w:rFonts w:hint="default"/>
          <w:lang w:eastAsia="zh-Hans"/>
        </w:rPr>
        <w:t>4.</w:t>
      </w:r>
      <w:r>
        <w:rPr>
          <w:rFonts w:hint="eastAsia"/>
          <w:lang w:val="en-US" w:eastAsia="zh-Hans"/>
        </w:rPr>
        <w:t>课程管理</w:t>
      </w:r>
      <w:bookmarkEnd w:id="8"/>
    </w:p>
    <w:p>
      <w:pPr>
        <w:pStyle w:val="4"/>
        <w:numPr>
          <w:ilvl w:val="0"/>
          <w:numId w:val="0"/>
        </w:numPr>
        <w:ind w:left="420" w:leftChars="0" w:firstLine="0" w:firstLineChars="0"/>
        <w:rPr>
          <w:rFonts w:hint="default"/>
          <w:lang w:val="en-US" w:eastAsia="zh-Hans"/>
        </w:rPr>
      </w:pPr>
      <w:bookmarkStart w:id="9" w:name="_Toc22613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全市通用课程</w:t>
      </w:r>
      <w:bookmarkEnd w:id="9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全市通用课程可浏览播放市级下发的企业级安全教育课程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可通过关键字可左侧树形菜单过滤具体的课程信息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4150" cy="2566035"/>
            <wp:effectExtent l="0" t="0" r="19050" b="24765"/>
            <wp:docPr id="5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10" w:name="_Toc32174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企业自有课程</w:t>
      </w:r>
      <w:bookmarkEnd w:id="10"/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企业可在此功能模块内上传企业内自定义的三级课程课件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供本企业项目内工人学习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界面如下所示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600960"/>
            <wp:effectExtent l="0" t="0" r="15875" b="15240"/>
            <wp:docPr id="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企业课程添加步骤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点击添加按钮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进入添加页面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如图下图所示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drawing>
          <wp:inline distT="0" distB="0" distL="114300" distR="114300">
            <wp:extent cx="5267325" cy="2597150"/>
            <wp:effectExtent l="0" t="0" r="15875" b="19050"/>
            <wp:docPr id="5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输入课程的标题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选择课程类型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选择课程的分类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设置同步范围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如果是企业内通用课程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选择企业内不限项目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如果是某个项目的课程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选择指定某一个项目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在下方的项目列表中选择指定的项目即可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点击下一步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页面显示如下图所示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drawing>
          <wp:inline distT="0" distB="0" distL="114300" distR="114300">
            <wp:extent cx="5267325" cy="2586990"/>
            <wp:effectExtent l="0" t="0" r="15875" b="3810"/>
            <wp:docPr id="5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填写基本信息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输入课程标题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输入课程介绍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上传课程封面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输入课程的排序号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输入该课程的学时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如果该课程是长期学时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即工人更换企业或项目年度学时中不删除该课程学时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需要勾选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选择该课程是否受限于工种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勾选代表某工种学习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需要在下方列表选择对应使用范围和工种信息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不选代表所有人均需要学习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徐需要在选择使用范围和工种信息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3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点击保存保存基本信息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填写课时管理信息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点击课时管理菜单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进入课程管理界面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586990"/>
            <wp:effectExtent l="0" t="0" r="19050" b="3810"/>
            <wp:docPr id="6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点击课时按钮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进入添加课时界面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126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0960"/>
            <wp:effectExtent l="0" t="0" r="19050" b="15240"/>
            <wp:docPr id="6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输入标题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如果课件是系统内上传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点击选择下拉列表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选择对应的视频信息后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点击选择至课件地址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课件信息会自动带入课件地址和课件编号输入框内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如果是外部视频地址连接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直接在课件地址中输入课件地址即可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输入课件序号</w:t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若课件是外部视频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需输入时长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点击转换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自动带入课件时长输入框内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如果是本系统上传无需填写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点击保存保存课件信息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填写课件管理信息</w:t>
      </w:r>
    </w:p>
    <w:p>
      <w:pPr>
        <w:numPr>
          <w:ilvl w:val="0"/>
          <w:numId w:val="5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点击课件管理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进入课件管理功能页面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126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4135"/>
            <wp:effectExtent l="0" t="0" r="15875" b="12065"/>
            <wp:docPr id="6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点击上传课件文件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进入课件文件上传页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126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7945"/>
            <wp:effectExtent l="0" t="0" r="19050" b="8255"/>
            <wp:docPr id="6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点击增加文件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选择相应的视频文件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5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点击开始上传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等待上传完成即可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编辑课程题目信息</w:t>
      </w:r>
    </w:p>
    <w:p>
      <w:pPr>
        <w:numPr>
          <w:ilvl w:val="0"/>
          <w:numId w:val="6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点击题目管理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进入题目管理页面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0960"/>
            <wp:effectExtent l="0" t="0" r="15875" b="15240"/>
            <wp:docPr id="7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根据题目的不同点击不同的选项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如需要增加选择题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点击选择题按钮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需要增加判断题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点击判断题按钮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6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进入题目编辑页面后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输入题干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选项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正确答案几项信息后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点击保存保存题目信息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编辑试卷信息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点击试卷管理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进入试卷管理页面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126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597150"/>
            <wp:effectExtent l="0" t="0" r="19050" b="19050"/>
            <wp:docPr id="7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点击创建试卷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进入试卷新增页面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126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7150"/>
            <wp:effectExtent l="0" t="0" r="15875" b="19050"/>
            <wp:docPr id="7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输入试卷名称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输入试卷说明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输入考试时间设置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输入通过分数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考试成绩达到该分数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学习才能合格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选择生成方式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选择出题范围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设置各个题目类型的数量和分数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比如选择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5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道选择题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每道题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10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，5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道判断题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每道题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10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组成一个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100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分的试卷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下一步保存数据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84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进入题目列表页面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选择对应的考题点击保存即可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11" w:name="_Toc20178"/>
      <w:r>
        <w:rPr>
          <w:rFonts w:hint="default"/>
          <w:lang w:eastAsia="zh-Hans"/>
        </w:rPr>
        <w:t>5.</w:t>
      </w:r>
      <w:r>
        <w:rPr>
          <w:rFonts w:hint="eastAsia"/>
          <w:lang w:val="en-US" w:eastAsia="zh-Hans"/>
        </w:rPr>
        <w:t>晨会管理</w:t>
      </w:r>
      <w:bookmarkEnd w:id="11"/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12" w:name="_Toc3725"/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晨会管理</w:t>
      </w:r>
      <w:bookmarkEnd w:id="12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晨会管理记录各个班组长组织召开的晨会信息记录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点击查看详情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可具体看到晨会的组织者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参会人员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会议时间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会议内容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现场照片信息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607945"/>
            <wp:effectExtent l="0" t="0" r="15875" b="8255"/>
            <wp:docPr id="7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</w:pPr>
    </w:p>
    <w:p>
      <w:pPr>
        <w:numPr>
          <w:ilvl w:val="0"/>
          <w:numId w:val="0"/>
        </w:numPr>
        <w:ind w:left="420" w:leftChars="0" w:firstLine="420" w:firstLineChars="0"/>
      </w:pPr>
    </w:p>
    <w:p>
      <w:pPr>
        <w:numPr>
          <w:ilvl w:val="0"/>
          <w:numId w:val="0"/>
        </w:numPr>
        <w:ind w:left="420" w:leftChars="0" w:firstLine="420" w:firstLineChars="0"/>
      </w:pPr>
    </w:p>
    <w:p>
      <w:pPr>
        <w:numPr>
          <w:ilvl w:val="0"/>
          <w:numId w:val="0"/>
        </w:numPr>
        <w:ind w:left="420" w:leftChars="0" w:firstLine="420" w:firstLineChars="0"/>
        <w:rPr>
          <w:rFonts w:hint="default"/>
          <w:lang w:eastAsia="zh-Hans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13" w:name="_Toc4569"/>
      <w:r>
        <w:rPr>
          <w:rFonts w:hint="default"/>
          <w:lang w:eastAsia="zh-Hans"/>
        </w:rPr>
        <w:t>6.</w:t>
      </w:r>
      <w:r>
        <w:rPr>
          <w:rFonts w:hint="eastAsia"/>
          <w:lang w:val="en-US" w:eastAsia="zh-Hans"/>
        </w:rPr>
        <w:t>学习数据查询</w:t>
      </w:r>
      <w:bookmarkEnd w:id="13"/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4" w:name="_Toc27821"/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线下培训记录</w:t>
      </w:r>
      <w:bookmarkEnd w:id="14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线下培训记录是完成学习的集中培训数据的汇总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可通过关键字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时间范围以及左侧的树形项目列表过滤数据信息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点击汇总数据列表的右侧详情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可展示集中培训的考核情况和过程图片资料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597150"/>
            <wp:effectExtent l="0" t="0" r="15875" b="19050"/>
            <wp:docPr id="7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default"/>
          <w:lang w:eastAsia="zh-Hans"/>
        </w:rPr>
      </w:pPr>
      <w:r>
        <w:drawing>
          <wp:inline distT="0" distB="0" distL="114300" distR="114300">
            <wp:extent cx="5267325" cy="2601595"/>
            <wp:effectExtent l="0" t="0" r="15875" b="14605"/>
            <wp:docPr id="77" name="图片 34" descr="/private/var/folders/92/qqsdyv1567ggw95sf3_3vl740000gn/T/com.kingsoft.wpsoffice.mac/photoedit2/2023050414060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4" descr="/private/var/folders/92/qqsdyv1567ggw95sf3_3vl740000gn/T/com.kingsoft.wpsoffice.mac/photoedit2/20230504140604/temp.pngtemp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15" w:name="_Toc27002"/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线上培训记录</w:t>
      </w:r>
      <w:bookmarkEnd w:id="15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线上培训记录统计了工人在手机端学习课程的记录和考核成绩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企业管理员可根据关键字和左侧的树形查询列表来过滤记录信息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7310"/>
            <wp:effectExtent l="0" t="0" r="15875" b="8890"/>
            <wp:docPr id="78" name="图片 35" descr="/private/var/folders/92/qqsdyv1567ggw95sf3_3vl740000gn/T/com.kingsoft.wpsoffice.mac/photoedit2/2023050414092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5" descr="/private/var/folders/92/qqsdyv1567ggw95sf3_3vl740000gn/T/com.kingsoft.wpsoffice.mac/photoedit2/20230504140924/temp.pngtemp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6" w:name="_Toc22763"/>
      <w:r>
        <w:rPr>
          <w:rFonts w:hint="default"/>
          <w:lang w:eastAsia="zh-Hans"/>
        </w:rPr>
        <w:t>6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个人培训记录</w:t>
      </w:r>
      <w:bookmarkEnd w:id="16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个人培训记录记录了企业下所有工人的年度学时完成情况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可根据人员姓名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身份证号码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所属单位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完成培训情况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时间范围以及左侧树形列表过滤查询数据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6515"/>
            <wp:effectExtent l="0" t="0" r="15875" b="19685"/>
            <wp:docPr id="79" name="图片 36" descr="/private/var/folders/92/qqsdyv1567ggw95sf3_3vl740000gn/T/com.kingsoft.wpsoffice.mac/photoedit2/2023050414102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6" descr="/private/var/folders/92/qqsdyv1567ggw95sf3_3vl740000gn/T/com.kingsoft.wpsoffice.mac/photoedit2/20230504141026/temp.pngtemp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numPr>
          <w:ilvl w:val="0"/>
          <w:numId w:val="0"/>
        </w:numPr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DFACB98"/>
    <w:multiLevelType w:val="singleLevel"/>
    <w:tmpl w:val="BDFACB98"/>
    <w:lvl w:ilvl="0" w:tentative="0">
      <w:start w:val="1"/>
      <w:numFmt w:val="decimal"/>
      <w:suff w:val="nothing"/>
      <w:lvlText w:val="%1）"/>
      <w:lvlJc w:val="left"/>
      <w:pPr>
        <w:ind w:left="980" w:leftChars="0" w:firstLine="0" w:firstLineChars="0"/>
      </w:pPr>
    </w:lvl>
  </w:abstractNum>
  <w:abstractNum w:abstractNumId="1">
    <w:nsid w:val="CD621AB7"/>
    <w:multiLevelType w:val="singleLevel"/>
    <w:tmpl w:val="CD621AB7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</w:lvl>
  </w:abstractNum>
  <w:abstractNum w:abstractNumId="2">
    <w:nsid w:val="FBF69DCA"/>
    <w:multiLevelType w:val="singleLevel"/>
    <w:tmpl w:val="FBF69DCA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</w:lvl>
  </w:abstractNum>
  <w:abstractNum w:abstractNumId="3">
    <w:nsid w:val="FFFE231A"/>
    <w:multiLevelType w:val="singleLevel"/>
    <w:tmpl w:val="FFFE231A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  <w:rPr>
        <w:rFonts w:hint="default" w:ascii="仿宋_GB2312" w:hAnsi="仿宋_GB2312" w:eastAsia="仿宋_GB2312" w:cs="仿宋_GB2312"/>
        <w:sz w:val="28"/>
        <w:szCs w:val="28"/>
      </w:rPr>
    </w:lvl>
  </w:abstractNum>
  <w:abstractNum w:abstractNumId="4">
    <w:nsid w:val="6FFFC842"/>
    <w:multiLevelType w:val="singleLevel"/>
    <w:tmpl w:val="6FFFC842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</w:lvl>
  </w:abstractNum>
  <w:abstractNum w:abstractNumId="5">
    <w:nsid w:val="7DEF0FBA"/>
    <w:multiLevelType w:val="singleLevel"/>
    <w:tmpl w:val="7DEF0FBA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</w:lvl>
  </w:abstractNum>
  <w:abstractNum w:abstractNumId="6">
    <w:nsid w:val="7FF6015A"/>
    <w:multiLevelType w:val="singleLevel"/>
    <w:tmpl w:val="7FF6015A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2"/>
  </w:num>
  <w:num w:numId="5">
    <w:abstractNumId w:val="4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hYzFkM2MyNzYwYzE3OTk0M2ViYjY3MmVmZWFkZWYifQ=="/>
  </w:docVars>
  <w:rsids>
    <w:rsidRoot w:val="B7EE4C17"/>
    <w:rsid w:val="27CE53B7"/>
    <w:rsid w:val="2A32350B"/>
    <w:rsid w:val="2FBFB1AE"/>
    <w:rsid w:val="35FE145A"/>
    <w:rsid w:val="3A7F8FB3"/>
    <w:rsid w:val="3ABF6D8C"/>
    <w:rsid w:val="3D7F4735"/>
    <w:rsid w:val="3FAFCC10"/>
    <w:rsid w:val="3FDFBF63"/>
    <w:rsid w:val="3FFF393A"/>
    <w:rsid w:val="47496E4D"/>
    <w:rsid w:val="47EFD178"/>
    <w:rsid w:val="4CBE2AA8"/>
    <w:rsid w:val="54AE3CCA"/>
    <w:rsid w:val="58FFCE58"/>
    <w:rsid w:val="59BAB855"/>
    <w:rsid w:val="5B735877"/>
    <w:rsid w:val="5B7D3FD3"/>
    <w:rsid w:val="5DBFF926"/>
    <w:rsid w:val="5F7BD7F8"/>
    <w:rsid w:val="5F96EFA4"/>
    <w:rsid w:val="5FBEC785"/>
    <w:rsid w:val="5FEB91E5"/>
    <w:rsid w:val="5FF647C3"/>
    <w:rsid w:val="65FDA2F4"/>
    <w:rsid w:val="69CFF34D"/>
    <w:rsid w:val="6B964DE6"/>
    <w:rsid w:val="6CFB8E40"/>
    <w:rsid w:val="6DFF2140"/>
    <w:rsid w:val="6ECEAAEB"/>
    <w:rsid w:val="6EFD1B60"/>
    <w:rsid w:val="6F9F04E3"/>
    <w:rsid w:val="7246140B"/>
    <w:rsid w:val="739FB2B4"/>
    <w:rsid w:val="75E52465"/>
    <w:rsid w:val="77D58248"/>
    <w:rsid w:val="77DCF65C"/>
    <w:rsid w:val="77DFE04B"/>
    <w:rsid w:val="77FFBFD8"/>
    <w:rsid w:val="78FAA48C"/>
    <w:rsid w:val="7B7A3BE8"/>
    <w:rsid w:val="7BEE762B"/>
    <w:rsid w:val="7BF5DF2A"/>
    <w:rsid w:val="7BFE6708"/>
    <w:rsid w:val="7CD9438A"/>
    <w:rsid w:val="7DBC4290"/>
    <w:rsid w:val="7DFB37F4"/>
    <w:rsid w:val="7DFF024A"/>
    <w:rsid w:val="7F7F60E4"/>
    <w:rsid w:val="7FA7CE2F"/>
    <w:rsid w:val="7FB7681C"/>
    <w:rsid w:val="7FBFE699"/>
    <w:rsid w:val="7FDBD0A2"/>
    <w:rsid w:val="7FFCEF36"/>
    <w:rsid w:val="7FFDCB0A"/>
    <w:rsid w:val="7FFF77F0"/>
    <w:rsid w:val="7FFFBEE0"/>
    <w:rsid w:val="96BD789D"/>
    <w:rsid w:val="ABEBE252"/>
    <w:rsid w:val="ADFC261A"/>
    <w:rsid w:val="AFF7E830"/>
    <w:rsid w:val="B7EE4C17"/>
    <w:rsid w:val="BDFF1357"/>
    <w:rsid w:val="BE7E20AE"/>
    <w:rsid w:val="BEF7FD3D"/>
    <w:rsid w:val="CAD8B971"/>
    <w:rsid w:val="CCB73E57"/>
    <w:rsid w:val="D7F9B419"/>
    <w:rsid w:val="DDBC2E07"/>
    <w:rsid w:val="DEDD3879"/>
    <w:rsid w:val="DEFDEEFA"/>
    <w:rsid w:val="DFEB42C5"/>
    <w:rsid w:val="DFFBCEFB"/>
    <w:rsid w:val="EB7F051D"/>
    <w:rsid w:val="EBFBF967"/>
    <w:rsid w:val="EDFF7099"/>
    <w:rsid w:val="EFF74133"/>
    <w:rsid w:val="EFF982BB"/>
    <w:rsid w:val="EFFFA55E"/>
    <w:rsid w:val="F7491763"/>
    <w:rsid w:val="F9F9F63B"/>
    <w:rsid w:val="FBD7D90B"/>
    <w:rsid w:val="FCFF31BE"/>
    <w:rsid w:val="FD7F73E9"/>
    <w:rsid w:val="FDEC5306"/>
    <w:rsid w:val="FE7BD9F7"/>
    <w:rsid w:val="FEAF50D5"/>
    <w:rsid w:val="FEE52754"/>
    <w:rsid w:val="FF6FC368"/>
    <w:rsid w:val="FF7D6F00"/>
    <w:rsid w:val="FF7FEB8F"/>
    <w:rsid w:val="FF8592E5"/>
    <w:rsid w:val="FFBA93AE"/>
    <w:rsid w:val="FFBB1F5B"/>
    <w:rsid w:val="FFBF48F5"/>
    <w:rsid w:val="FFCE4419"/>
    <w:rsid w:val="FFDF139E"/>
    <w:rsid w:val="FFF4E472"/>
    <w:rsid w:val="FFFFA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  <w:pPr>
      <w:tabs>
        <w:tab w:val="right" w:leader="dot" w:pos="8834"/>
      </w:tabs>
      <w:spacing w:line="560" w:lineRule="exact"/>
    </w:pPr>
    <w:rPr>
      <w:rFonts w:ascii="宋体" w:hAnsi="宋体" w:eastAsia="宋体"/>
      <w:b/>
      <w:sz w:val="24"/>
      <w:szCs w:val="24"/>
    </w:rPr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2">
    <w:name w:val="Hyperlink"/>
    <w:basedOn w:val="11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2019</Words>
  <Characters>2146</Characters>
  <Lines>0</Lines>
  <Paragraphs>0</Paragraphs>
  <TotalTime>60</TotalTime>
  <ScaleCrop>false</ScaleCrop>
  <LinksUpToDate>false</LinksUpToDate>
  <CharactersWithSpaces>2234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2023-04-23T23:36:00Z</dcterms:created>
  <dc:creator>WPS_1629645540</dc:creator>
  <cp:lastModifiedBy>Ly</cp:lastModifiedBy>
  <dcterms:modified xsi:type="dcterms:W3CDTF">2023-07-13T06:15:21Z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45EEFD4E038C474098B69FD56DCA952C_13</vt:lpwstr>
  </property>
</Properties>
</file>