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300" w:beforeAutospacing="0" w:after="150" w:afterAutospacing="0" w:line="17" w:lineRule="atLeast"/>
        <w:jc w:val="center"/>
        <w:rPr>
          <w:b/>
          <w:bCs/>
          <w:sz w:val="31"/>
          <w:szCs w:val="31"/>
        </w:rPr>
      </w:pPr>
      <w:r>
        <w:rPr>
          <w:b/>
          <w:bCs/>
          <w:i w:val="0"/>
          <w:iCs w:val="0"/>
          <w:caps w:val="0"/>
          <w:color w:val="0042A4"/>
          <w:spacing w:val="0"/>
          <w:sz w:val="31"/>
          <w:szCs w:val="31"/>
        </w:rPr>
        <w:t>青岛市住房和城乡建设局关于公布《青岛市历史建筑数字化技术导则》的通知</w:t>
      </w:r>
    </w:p>
    <w:p>
      <w:pPr>
        <w:keepNext w:val="0"/>
        <w:keepLines w:val="0"/>
        <w:widowControl/>
        <w:suppressLineNumbers w:val="0"/>
        <w:spacing w:after="300" w:afterAutospacing="0" w:line="45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21"/>
          <w:szCs w:val="21"/>
          <w:lang w:val="en-US" w:eastAsia="zh-CN" w:bidi="ar"/>
        </w:rPr>
        <w:t>2023-12-13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 各区（市）名城保护主管部门，各有关单位：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为贯彻落实《青岛市历史建筑和传统风貌建筑保护利用条例》，规范数字化工作，我局组织编制了《青岛市历史建筑数字化技术导则》（以下简称《导则》），现予公布，请认真遵照执行。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附件：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8"/>
          <w:szCs w:val="18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8"/>
          <w:szCs w:val="18"/>
          <w:u w:val="none"/>
        </w:rPr>
        <w:instrText xml:space="preserve"> HYPERLINK "http://sjw.qingdao.gov.cn/cxjsj1/cxjsj35/202312/P020231213342735820015.pdf" \o "青岛市历史建筑数字化技术导则.pdf"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8"/>
          <w:szCs w:val="18"/>
          <w:u w:val="none"/>
        </w:rPr>
        <w:fldChar w:fldCharType="separate"/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8"/>
          <w:szCs w:val="18"/>
          <w:u w:val="none"/>
        </w:rPr>
        <w:t>青岛市历史建筑数字化技术导则.pdf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8"/>
          <w:szCs w:val="18"/>
          <w:u w:val="non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8"/>
          <w:szCs w:val="18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8"/>
          <w:szCs w:val="18"/>
          <w:u w:val="none"/>
        </w:rPr>
        <w:instrText xml:space="preserve"> HYPERLINK "http://sjw.qingdao.gov.cn/cxjsj1/cxjsj35/202312/P020231213342736850841.pdf" \o "青岛市历史建筑数字化技术导则.pdf"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8"/>
          <w:szCs w:val="18"/>
          <w:u w:val="none"/>
        </w:rPr>
        <w:fldChar w:fldCharType="separate"/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8"/>
          <w:szCs w:val="18"/>
          <w:u w:val="non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420"/>
        <w:jc w:val="righ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                        青岛市住房和城乡建设局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420"/>
        <w:jc w:val="righ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  <w:t>                             2023年12月13日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3ZGVlYzIyYTFkODg5ZDVlODFhMDc3Y2QwNDZmYzIifQ=="/>
  </w:docVars>
  <w:rsids>
    <w:rsidRoot w:val="00000000"/>
    <w:rsid w:val="0F52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2023-12-15T00:48:51Z</dcterms:created>
  <dc:creator>Administrator</dc:creator>
  <cp:lastModifiedBy>刘卫东</cp:lastModifiedBy>
  <dcterms:modified xsi:type="dcterms:W3CDTF">2023-12-15T00:49:01Z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232BA30B4271429DBD0A2D0DDD3C765A_12</vt:lpwstr>
  </property>
</Properties>
</file>