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i w:val="0"/>
          <w:iCs w:val="0"/>
          <w:caps w:val="0"/>
          <w:color w:val="0042A4"/>
          <w:spacing w:val="0"/>
          <w:sz w:val="36"/>
          <w:szCs w:val="36"/>
        </w:rPr>
      </w:pPr>
      <w:r>
        <w:rPr>
          <w:b/>
          <w:bCs/>
          <w:i w:val="0"/>
          <w:iCs w:val="0"/>
          <w:caps w:val="0"/>
          <w:color w:val="0042A4"/>
          <w:spacing w:val="0"/>
          <w:sz w:val="36"/>
          <w:szCs w:val="36"/>
        </w:rPr>
        <w:t>青岛市市政公用工程质量安全监督站</w:t>
      </w:r>
    </w:p>
    <w:p>
      <w:pPr>
        <w:pStyle w:val="2"/>
        <w:keepNext w:val="0"/>
        <w:keepLines w:val="0"/>
        <w:widowControl/>
        <w:suppressLineNumbers w:val="0"/>
        <w:spacing w:before="300" w:beforeAutospacing="0" w:after="150" w:afterAutospacing="0" w:line="17" w:lineRule="atLeast"/>
        <w:jc w:val="center"/>
        <w:rPr>
          <w:b/>
          <w:bCs/>
          <w:sz w:val="36"/>
          <w:szCs w:val="36"/>
        </w:rPr>
      </w:pPr>
      <w:r>
        <w:rPr>
          <w:b/>
          <w:bCs/>
          <w:i w:val="0"/>
          <w:iCs w:val="0"/>
          <w:caps w:val="0"/>
          <w:color w:val="0042A4"/>
          <w:spacing w:val="0"/>
          <w:sz w:val="36"/>
          <w:szCs w:val="36"/>
        </w:rPr>
        <w:t>关于印发青岛市市政公用及轨道交通行业防汛防台“五个一”工程行动实施方案的通知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2024-01-15</w:t>
      </w:r>
    </w:p>
    <w:p>
      <w:pPr>
        <w:pStyle w:val="3"/>
        <w:keepNext w:val="0"/>
        <w:keepLines w:val="0"/>
        <w:widowControl/>
        <w:suppressLineNumbers w:val="0"/>
        <w:spacing w:before="0" w:beforeAutospacing="0" w:after="150" w:afterAutospacing="0" w:line="600" w:lineRule="atLeast"/>
        <w:ind w:left="0" w:right="0"/>
        <w:jc w:val="left"/>
      </w:pPr>
      <w:r>
        <w:rPr>
          <w:rFonts w:ascii="仿宋_GB2312" w:hAnsi="Helvetica" w:eastAsia="仿宋_GB2312" w:cs="仿宋_GB2312"/>
          <w:i w:val="0"/>
          <w:iCs w:val="0"/>
          <w:caps w:val="0"/>
          <w:color w:val="333333"/>
          <w:spacing w:val="0"/>
          <w:sz w:val="31"/>
          <w:szCs w:val="31"/>
        </w:rPr>
        <w:t>各</w:t>
      </w:r>
      <w:r>
        <w:rPr>
          <w:rFonts w:hint="default" w:ascii="仿宋_GB2312" w:hAnsi="Helvetica" w:eastAsia="仿宋_GB2312" w:cs="仿宋_GB2312"/>
          <w:i w:val="0"/>
          <w:iCs w:val="0"/>
          <w:caps w:val="0"/>
          <w:color w:val="333333"/>
          <w:spacing w:val="0"/>
          <w:sz w:val="31"/>
          <w:szCs w:val="31"/>
        </w:rPr>
        <w:t>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现将《青岛市市政公用及轨道交通行业防汛防台“五个一”工程行动实施方案》印发给你们，请各单位结合实际，认真贯彻执行。</w:t>
      </w:r>
    </w:p>
    <w:p>
      <w:pPr>
        <w:pStyle w:val="3"/>
        <w:keepNext w:val="0"/>
        <w:keepLines w:val="0"/>
        <w:widowControl/>
        <w:suppressLineNumbers w:val="0"/>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  </w:t>
      </w:r>
      <w:bookmarkStart w:id="0" w:name="_GoBack"/>
      <w:bookmarkEnd w:id="0"/>
    </w:p>
    <w:p>
      <w:pPr>
        <w:pStyle w:val="3"/>
        <w:keepNext w:val="0"/>
        <w:keepLines w:val="0"/>
        <w:widowControl/>
        <w:suppressLineNumbers w:val="0"/>
        <w:spacing w:before="0" w:beforeAutospacing="0" w:after="150" w:afterAutospacing="0" w:line="555" w:lineRule="atLeast"/>
        <w:ind w:left="0" w:right="0" w:firstLine="3195"/>
        <w:jc w:val="right"/>
      </w:pPr>
      <w:r>
        <w:rPr>
          <w:rFonts w:hint="default" w:ascii="仿宋_GB2312" w:hAnsi="Helvetica" w:eastAsia="仿宋_GB2312" w:cs="仿宋_GB2312"/>
          <w:i w:val="0"/>
          <w:iCs w:val="0"/>
          <w:caps w:val="0"/>
          <w:color w:val="333333"/>
          <w:spacing w:val="0"/>
          <w:sz w:val="31"/>
          <w:szCs w:val="31"/>
        </w:rPr>
        <w:t>青岛市市政公用工程质量安全监督站</w:t>
      </w:r>
    </w:p>
    <w:p>
      <w:pPr>
        <w:pStyle w:val="3"/>
        <w:keepNext w:val="0"/>
        <w:keepLines w:val="0"/>
        <w:widowControl/>
        <w:suppressLineNumbers w:val="0"/>
        <w:spacing w:before="0" w:beforeAutospacing="0" w:after="150" w:afterAutospacing="0" w:line="555" w:lineRule="atLeast"/>
        <w:ind w:left="0" w:right="0" w:firstLine="5115"/>
        <w:jc w:val="right"/>
      </w:pPr>
      <w:r>
        <w:rPr>
          <w:rFonts w:hint="default" w:ascii="仿宋_GB2312" w:hAnsi="Helvetica" w:eastAsia="仿宋_GB2312" w:cs="仿宋_GB2312"/>
          <w:i w:val="0"/>
          <w:iCs w:val="0"/>
          <w:caps w:val="0"/>
          <w:color w:val="333333"/>
          <w:spacing w:val="0"/>
          <w:sz w:val="31"/>
          <w:szCs w:val="31"/>
        </w:rPr>
        <w:t>2024年1月15日</w:t>
      </w:r>
    </w:p>
    <w:p>
      <w:pPr>
        <w:pStyle w:val="3"/>
        <w:keepNext w:val="0"/>
        <w:keepLines w:val="0"/>
        <w:widowControl/>
        <w:suppressLineNumbers w:val="0"/>
        <w:spacing w:before="0" w:beforeAutospacing="0" w:after="150" w:afterAutospacing="0" w:line="555" w:lineRule="atLeast"/>
        <w:ind w:left="0" w:right="0" w:firstLine="4485"/>
        <w:jc w:val="left"/>
      </w:pPr>
      <w:r>
        <w:rPr>
          <w:rFonts w:hint="default" w:ascii="仿宋_GB2312" w:hAnsi="Helvetica" w:eastAsia="仿宋_GB2312" w:cs="仿宋_GB2312"/>
          <w:i w:val="0"/>
          <w:iCs w:val="0"/>
          <w:caps w:val="0"/>
          <w:color w:val="333333"/>
          <w:spacing w:val="0"/>
          <w:sz w:val="31"/>
          <w:szCs w:val="31"/>
        </w:rPr>
        <w:t> </w:t>
      </w:r>
      <w:r>
        <w:rPr>
          <w:rFonts w:ascii="方正小标宋_GBK" w:hAnsi="方正小标宋_GBK" w:eastAsia="方正小标宋_GBK" w:cs="方正小标宋_GBK"/>
          <w:i w:val="0"/>
          <w:iCs w:val="0"/>
          <w:caps w:val="0"/>
          <w:color w:val="333333"/>
          <w:spacing w:val="0"/>
          <w:sz w:val="43"/>
          <w:szCs w:val="43"/>
        </w:rPr>
        <w:t> </w:t>
      </w:r>
    </w:p>
    <w:p>
      <w:pPr>
        <w:pStyle w:val="3"/>
        <w:keepNext w:val="0"/>
        <w:keepLines w:val="0"/>
        <w:widowControl/>
        <w:suppressLineNumbers w:val="0"/>
        <w:spacing w:before="0" w:beforeAutospacing="0" w:after="150" w:afterAutospacing="0" w:line="555" w:lineRule="atLeast"/>
        <w:ind w:left="0" w:right="0"/>
        <w:jc w:val="center"/>
        <w:rPr>
          <w:sz w:val="22"/>
          <w:szCs w:val="22"/>
        </w:rPr>
      </w:pPr>
      <w:r>
        <w:rPr>
          <w:rFonts w:hint="default" w:ascii="方正小标宋_GBK" w:hAnsi="方正小标宋_GBK" w:eastAsia="方正小标宋_GBK" w:cs="方正小标宋_GBK"/>
          <w:i w:val="0"/>
          <w:iCs w:val="0"/>
          <w:caps w:val="0"/>
          <w:color w:val="333333"/>
          <w:spacing w:val="0"/>
          <w:sz w:val="40"/>
          <w:szCs w:val="40"/>
        </w:rPr>
        <w:t>青岛市市政公用工程质量安全监督站</w:t>
      </w:r>
    </w:p>
    <w:p>
      <w:pPr>
        <w:pStyle w:val="3"/>
        <w:keepNext w:val="0"/>
        <w:keepLines w:val="0"/>
        <w:widowControl/>
        <w:suppressLineNumbers w:val="0"/>
        <w:spacing w:before="0" w:beforeAutospacing="0" w:after="150" w:afterAutospacing="0" w:line="555" w:lineRule="atLeast"/>
        <w:ind w:left="0" w:right="0"/>
        <w:jc w:val="center"/>
        <w:rPr>
          <w:sz w:val="22"/>
          <w:szCs w:val="22"/>
        </w:rPr>
      </w:pPr>
      <w:r>
        <w:rPr>
          <w:rFonts w:hint="default" w:ascii="方正小标宋_GBK" w:hAnsi="方正小标宋_GBK" w:eastAsia="方正小标宋_GBK" w:cs="方正小标宋_GBK"/>
          <w:i w:val="0"/>
          <w:iCs w:val="0"/>
          <w:caps w:val="0"/>
          <w:color w:val="333333"/>
          <w:spacing w:val="0"/>
          <w:sz w:val="40"/>
          <w:szCs w:val="40"/>
        </w:rPr>
        <w:t>青岛市市政公用及轨道交通行业防汛防台“五个一”工程行动实施方案</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 为深入贯彻落实党的二十大精神和习近平总书记关于防汛救灾工作重要指示批示精神，全面贯彻国家、省、市决策部署，坚持人民至上、生命至上，构建“以防为主、防抗救结合”的防汛防台工作总体布局，全面提升行业防大汛、抢大险、救大灾能力，有效应对自然灾害和防范生产安全事故，保障人民群众生命财产安全，结合我市市政公用及轨道交通工程工作实际，制定实施方案如下：</w:t>
      </w:r>
    </w:p>
    <w:p>
      <w:pPr>
        <w:pStyle w:val="3"/>
        <w:keepNext w:val="0"/>
        <w:keepLines w:val="0"/>
        <w:widowControl/>
        <w:suppressLineNumbers w:val="0"/>
        <w:spacing w:before="0" w:beforeAutospacing="0" w:after="150" w:afterAutospacing="0" w:line="555" w:lineRule="atLeast"/>
        <w:ind w:left="0" w:right="0" w:firstLine="645"/>
        <w:jc w:val="both"/>
      </w:pPr>
      <w:r>
        <w:rPr>
          <w:rFonts w:ascii="黑体" w:hAnsi="宋体" w:eastAsia="黑体" w:cs="黑体"/>
          <w:i w:val="0"/>
          <w:iCs w:val="0"/>
          <w:caps w:val="0"/>
          <w:color w:val="333333"/>
          <w:spacing w:val="0"/>
          <w:sz w:val="31"/>
          <w:szCs w:val="31"/>
        </w:rPr>
        <w:t>一、工作目标</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着眼于全市市政公用及轨道交通工程防汛防台应急管理工作实际，开展防汛防台“五个一”工程，即“一清单、一演练、一张图、一把尺、一只哨”，规范参建单位防汛防台行为，切实提升风险研判、实战演练、防汛作战、预警发布、紧急避险能力，有效防范应对暴雨、台风等极端恶劣天气引发的各种自然灾害，形成“统一领导、分级管理、因地制宜、全面覆盖、预防为主、源头管控”的工作格局，应急管理能力和安全生产、防灾减灾救灾、应急救援水平明显加强，自然灾害有序防治，人民群众生命财产安全有效保障。</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黑体" w:hAnsi="宋体" w:eastAsia="黑体" w:cs="黑体"/>
          <w:i w:val="0"/>
          <w:iCs w:val="0"/>
          <w:caps w:val="0"/>
          <w:color w:val="333333"/>
          <w:spacing w:val="0"/>
          <w:sz w:val="31"/>
          <w:szCs w:val="31"/>
        </w:rPr>
        <w:t>二、工作任务</w:t>
      </w:r>
    </w:p>
    <w:p>
      <w:pPr>
        <w:pStyle w:val="3"/>
        <w:keepNext w:val="0"/>
        <w:keepLines w:val="0"/>
        <w:widowControl/>
        <w:suppressLineNumbers w:val="0"/>
        <w:spacing w:before="0" w:beforeAutospacing="0" w:after="150" w:afterAutospacing="0" w:line="555" w:lineRule="atLeast"/>
        <w:ind w:left="0" w:right="0" w:firstLine="645"/>
        <w:jc w:val="both"/>
      </w:pPr>
      <w:r>
        <w:rPr>
          <w:rFonts w:ascii="楷体" w:hAnsi="楷体" w:eastAsia="楷体" w:cs="楷体"/>
          <w:i w:val="0"/>
          <w:iCs w:val="0"/>
          <w:caps w:val="0"/>
          <w:color w:val="333333"/>
          <w:spacing w:val="0"/>
          <w:sz w:val="31"/>
          <w:szCs w:val="31"/>
        </w:rPr>
        <w:t>（一）</w:t>
      </w:r>
      <w:r>
        <w:rPr>
          <w:rFonts w:hint="eastAsia" w:ascii="楷体" w:hAnsi="楷体" w:eastAsia="楷体" w:cs="楷体"/>
          <w:i w:val="0"/>
          <w:iCs w:val="0"/>
          <w:caps w:val="0"/>
          <w:color w:val="333333"/>
          <w:spacing w:val="0"/>
          <w:sz w:val="31"/>
          <w:szCs w:val="31"/>
        </w:rPr>
        <w:t>“一清单”。</w:t>
      </w:r>
      <w:r>
        <w:rPr>
          <w:rFonts w:hint="default" w:ascii="仿宋_GB2312" w:hAnsi="Helvetica" w:eastAsia="仿宋_GB2312" w:cs="仿宋_GB2312"/>
          <w:i w:val="0"/>
          <w:iCs w:val="0"/>
          <w:caps w:val="0"/>
          <w:color w:val="333333"/>
          <w:spacing w:val="0"/>
          <w:sz w:val="31"/>
          <w:szCs w:val="31"/>
        </w:rPr>
        <w:t>即《青岛市市政公用及轨道交通在建工程防汛防台重点部位清单》（见附件1）《青岛市汛期内地铁运营线路与在建工程施工结合部位风险管控清单》（见附件2）。各单位、各项目要彻底摸清工程防汛防台重点部位和薄弱环节，汛期内地铁运营线路与在建工程施工结合部位数量，明确防范重点和防范措施，重点梳理低洼地带如滩区、河道、沟谷等位置的生产、生活区是否存在淹没风险；深基坑、地下施工是否存在雨水倒灌、洪水损毁风险；起重机械、高大临时建筑是否存在倒塌风险。同时，对照《青岛市市政公用及轨道交通工程防汛防台风检查重点事项清单》7项15条（见附件3），和近年来暴雨灾害应对过程中暴露出的问题，按照“一点一策”原则，扎实开展隐患排查治理和防范措施落实，切实提升风险隐患排查规范性和系统性。狠抓风险隐患整治闭环管理，对检查发现的问题隐患要建立台账，及时做好整改，实行清单化管理。</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（二）“一演练”。</w:t>
      </w:r>
      <w:r>
        <w:rPr>
          <w:rFonts w:hint="default" w:ascii="仿宋_GB2312" w:hAnsi="Helvetica" w:eastAsia="仿宋_GB2312" w:cs="仿宋_GB2312"/>
          <w:i w:val="0"/>
          <w:iCs w:val="0"/>
          <w:caps w:val="0"/>
          <w:color w:val="333333"/>
          <w:spacing w:val="0"/>
          <w:sz w:val="31"/>
          <w:szCs w:val="31"/>
        </w:rPr>
        <w:t>即防汛防台实战演练。各单位、各项目要立足实战需要，突出实战实训、实用实效。</w:t>
      </w:r>
      <w:r>
        <w:rPr>
          <w:rStyle w:val="6"/>
          <w:rFonts w:hint="default" w:ascii="仿宋_GB2312" w:hAnsi="Helvetica" w:eastAsia="仿宋_GB2312" w:cs="仿宋_GB2312"/>
          <w:b/>
          <w:bCs/>
          <w:i w:val="0"/>
          <w:iCs w:val="0"/>
          <w:caps w:val="0"/>
          <w:color w:val="333333"/>
          <w:spacing w:val="0"/>
          <w:sz w:val="31"/>
          <w:szCs w:val="31"/>
        </w:rPr>
        <w:t>一是</w:t>
      </w:r>
      <w:r>
        <w:rPr>
          <w:rFonts w:hint="default" w:ascii="仿宋_GB2312" w:hAnsi="Helvetica" w:eastAsia="仿宋_GB2312" w:cs="仿宋_GB2312"/>
          <w:i w:val="0"/>
          <w:iCs w:val="0"/>
          <w:caps w:val="0"/>
          <w:color w:val="333333"/>
          <w:spacing w:val="0"/>
          <w:sz w:val="31"/>
          <w:szCs w:val="31"/>
        </w:rPr>
        <w:t>必须立足最不利情况，聚焦极端天气状况、多重风险叠加、超标准降雨、人员转移等重点难点，开展相应应急演练动作。</w:t>
      </w:r>
      <w:r>
        <w:rPr>
          <w:rStyle w:val="6"/>
          <w:rFonts w:hint="default" w:ascii="仿宋_GB2312" w:hAnsi="Helvetica" w:eastAsia="仿宋_GB2312" w:cs="仿宋_GB2312"/>
          <w:b/>
          <w:bCs/>
          <w:i w:val="0"/>
          <w:iCs w:val="0"/>
          <w:caps w:val="0"/>
          <w:color w:val="333333"/>
          <w:spacing w:val="0"/>
          <w:sz w:val="31"/>
          <w:szCs w:val="31"/>
        </w:rPr>
        <w:t>二是</w:t>
      </w:r>
      <w:r>
        <w:rPr>
          <w:rFonts w:hint="default" w:ascii="仿宋_GB2312" w:hAnsi="Helvetica" w:eastAsia="仿宋_GB2312" w:cs="仿宋_GB2312"/>
          <w:i w:val="0"/>
          <w:iCs w:val="0"/>
          <w:caps w:val="0"/>
          <w:color w:val="333333"/>
          <w:spacing w:val="0"/>
          <w:sz w:val="31"/>
          <w:szCs w:val="31"/>
        </w:rPr>
        <w:t>必须根据防汛防台重点部位清单，模拟重点部位发生险情，开展相应应急演练动作。</w:t>
      </w:r>
      <w:r>
        <w:rPr>
          <w:rStyle w:val="6"/>
          <w:rFonts w:hint="default" w:ascii="仿宋_GB2312" w:hAnsi="Helvetica" w:eastAsia="仿宋_GB2312" w:cs="仿宋_GB2312"/>
          <w:b/>
          <w:bCs/>
          <w:i w:val="0"/>
          <w:iCs w:val="0"/>
          <w:caps w:val="0"/>
          <w:color w:val="333333"/>
          <w:spacing w:val="0"/>
          <w:sz w:val="31"/>
          <w:szCs w:val="31"/>
        </w:rPr>
        <w:t>三是</w:t>
      </w:r>
      <w:r>
        <w:rPr>
          <w:rFonts w:hint="default" w:ascii="仿宋_GB2312" w:hAnsi="Helvetica" w:eastAsia="仿宋_GB2312" w:cs="仿宋_GB2312"/>
          <w:i w:val="0"/>
          <w:iCs w:val="0"/>
          <w:caps w:val="0"/>
          <w:color w:val="333333"/>
          <w:spacing w:val="0"/>
          <w:sz w:val="31"/>
          <w:szCs w:val="31"/>
        </w:rPr>
        <w:t>必须组织专家对演练效果进行分析、总结，对演练暴露出的问题和短板，制定整改措施。同时，修改完善应急预案，及时补充应急物资和装备，加强应急队伍建设。</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（三）“一张图”。</w:t>
      </w:r>
      <w:r>
        <w:rPr>
          <w:rFonts w:hint="default" w:ascii="仿宋_GB2312" w:hAnsi="Helvetica" w:eastAsia="仿宋_GB2312" w:cs="仿宋_GB2312"/>
          <w:i w:val="0"/>
          <w:iCs w:val="0"/>
          <w:caps w:val="0"/>
          <w:color w:val="333333"/>
          <w:spacing w:val="0"/>
          <w:sz w:val="31"/>
          <w:szCs w:val="31"/>
        </w:rPr>
        <w:t>即防汛防台作战图（见附件4）。通过图形的方式将降水路径和影响范围予以直观展现，为防汛防台预警、资源调度、决策指挥提供有效支撑。</w:t>
      </w:r>
      <w:r>
        <w:rPr>
          <w:rStyle w:val="6"/>
          <w:rFonts w:hint="default" w:ascii="仿宋_GB2312" w:hAnsi="Helvetica" w:eastAsia="仿宋_GB2312" w:cs="仿宋_GB2312"/>
          <w:b/>
          <w:bCs/>
          <w:i w:val="0"/>
          <w:iCs w:val="0"/>
          <w:caps w:val="0"/>
          <w:color w:val="333333"/>
          <w:spacing w:val="0"/>
          <w:sz w:val="31"/>
          <w:szCs w:val="31"/>
        </w:rPr>
        <w:t>一是</w:t>
      </w:r>
      <w:r>
        <w:rPr>
          <w:rFonts w:hint="default" w:ascii="仿宋_GB2312" w:hAnsi="Helvetica" w:eastAsia="仿宋_GB2312" w:cs="仿宋_GB2312"/>
          <w:i w:val="0"/>
          <w:iCs w:val="0"/>
          <w:caps w:val="0"/>
          <w:color w:val="333333"/>
          <w:spacing w:val="0"/>
          <w:sz w:val="31"/>
          <w:szCs w:val="31"/>
        </w:rPr>
        <w:t>防汛防台作战图应详细标注场区内临时建筑位置、场地低洼部位、易积水点、径流路径、受外部积水影响易倒灌点位、应急物资存放点、紧急撤离集合点、工程（工区、工点）“吹哨人”联系方式、周边环境情况等要素。</w:t>
      </w:r>
      <w:r>
        <w:rPr>
          <w:rStyle w:val="6"/>
          <w:rFonts w:hint="default" w:ascii="仿宋_GB2312" w:hAnsi="Helvetica" w:eastAsia="仿宋_GB2312" w:cs="仿宋_GB2312"/>
          <w:b/>
          <w:bCs/>
          <w:i w:val="0"/>
          <w:iCs w:val="0"/>
          <w:caps w:val="0"/>
          <w:color w:val="333333"/>
          <w:spacing w:val="0"/>
          <w:sz w:val="31"/>
          <w:szCs w:val="31"/>
        </w:rPr>
        <w:t>二是</w:t>
      </w:r>
      <w:r>
        <w:rPr>
          <w:rFonts w:hint="default" w:ascii="仿宋_GB2312" w:hAnsi="Helvetica" w:eastAsia="仿宋_GB2312" w:cs="仿宋_GB2312"/>
          <w:i w:val="0"/>
          <w:iCs w:val="0"/>
          <w:caps w:val="0"/>
          <w:color w:val="333333"/>
          <w:spacing w:val="0"/>
          <w:sz w:val="31"/>
          <w:szCs w:val="31"/>
        </w:rPr>
        <w:t>各工点（独立施工作业场区）均需根据现场实际情况设置防汛作战图，悬挂至施工场区大门内醒目位置、生活办公场所、应急仓库等关键位置。</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（四）“一把尺”。</w:t>
      </w:r>
      <w:r>
        <w:rPr>
          <w:rFonts w:hint="default" w:ascii="仿宋_GB2312" w:hAnsi="Helvetica" w:eastAsia="仿宋_GB2312" w:cs="仿宋_GB2312"/>
          <w:i w:val="0"/>
          <w:iCs w:val="0"/>
          <w:caps w:val="0"/>
          <w:color w:val="333333"/>
          <w:spacing w:val="0"/>
          <w:sz w:val="31"/>
          <w:szCs w:val="31"/>
        </w:rPr>
        <w:t>即水位标尺。各单位、各项目应在各独立施工场区内安装水位标尺，便于直观观察场区内水位变化，及时采取应急响应。</w:t>
      </w:r>
      <w:r>
        <w:rPr>
          <w:rStyle w:val="6"/>
          <w:rFonts w:hint="default" w:ascii="仿宋_GB2312" w:hAnsi="Helvetica" w:eastAsia="仿宋_GB2312" w:cs="仿宋_GB2312"/>
          <w:b/>
          <w:bCs/>
          <w:i w:val="0"/>
          <w:iCs w:val="0"/>
          <w:caps w:val="0"/>
          <w:color w:val="333333"/>
          <w:spacing w:val="0"/>
          <w:sz w:val="31"/>
          <w:szCs w:val="31"/>
        </w:rPr>
        <w:t>一是</w:t>
      </w:r>
      <w:r>
        <w:rPr>
          <w:rFonts w:hint="default" w:ascii="仿宋_GB2312" w:hAnsi="Helvetica" w:eastAsia="仿宋_GB2312" w:cs="仿宋_GB2312"/>
          <w:i w:val="0"/>
          <w:iCs w:val="0"/>
          <w:caps w:val="0"/>
          <w:color w:val="333333"/>
          <w:spacing w:val="0"/>
          <w:sz w:val="31"/>
          <w:szCs w:val="31"/>
        </w:rPr>
        <w:t>应选用精度为厘米级（最小刻度1cm）铝合金、不锈钢或PVC等不易腐蚀、生锈材质水位标尺。</w:t>
      </w:r>
      <w:r>
        <w:rPr>
          <w:rStyle w:val="6"/>
          <w:rFonts w:hint="default" w:ascii="仿宋_GB2312" w:hAnsi="Helvetica" w:eastAsia="仿宋_GB2312" w:cs="仿宋_GB2312"/>
          <w:b/>
          <w:bCs/>
          <w:i w:val="0"/>
          <w:iCs w:val="0"/>
          <w:caps w:val="0"/>
          <w:color w:val="333333"/>
          <w:spacing w:val="0"/>
          <w:sz w:val="31"/>
          <w:szCs w:val="31"/>
        </w:rPr>
        <w:t>二是</w:t>
      </w:r>
      <w:r>
        <w:rPr>
          <w:rFonts w:hint="default" w:ascii="仿宋_GB2312" w:hAnsi="Helvetica" w:eastAsia="仿宋_GB2312" w:cs="仿宋_GB2312"/>
          <w:i w:val="0"/>
          <w:iCs w:val="0"/>
          <w:caps w:val="0"/>
          <w:color w:val="333333"/>
          <w:spacing w:val="0"/>
          <w:sz w:val="31"/>
          <w:szCs w:val="31"/>
        </w:rPr>
        <w:t>水位标尺应设置在场区内低洼位置、基坑防水挡墙最低处等关键部位和显著位置，并定期检查标尺状态，如是否变形、刮擦刻度等，确保读取准确。</w:t>
      </w:r>
      <w:r>
        <w:rPr>
          <w:rStyle w:val="6"/>
          <w:rFonts w:hint="default" w:ascii="仿宋_GB2312" w:hAnsi="Helvetica" w:eastAsia="仿宋_GB2312" w:cs="仿宋_GB2312"/>
          <w:b/>
          <w:bCs/>
          <w:i w:val="0"/>
          <w:iCs w:val="0"/>
          <w:caps w:val="0"/>
          <w:color w:val="333333"/>
          <w:spacing w:val="0"/>
          <w:sz w:val="31"/>
          <w:szCs w:val="31"/>
        </w:rPr>
        <w:t>三是</w:t>
      </w:r>
      <w:r>
        <w:rPr>
          <w:rFonts w:hint="default" w:ascii="仿宋_GB2312" w:hAnsi="Helvetica" w:eastAsia="仿宋_GB2312" w:cs="仿宋_GB2312"/>
          <w:i w:val="0"/>
          <w:iCs w:val="0"/>
          <w:caps w:val="0"/>
          <w:color w:val="333333"/>
          <w:spacing w:val="0"/>
          <w:sz w:val="31"/>
          <w:szCs w:val="31"/>
        </w:rPr>
        <w:t>水位标尺应标识三道刻度警戒线（蓝色、黄色、红色）。当水位达到蓝色警戒线时，一般工作人员远离基坑，应急人员全员到岗到位，随时准备应急处置。当水位达到黄色警戒线时，除应急人员外，其他人员紧急避险撤离至安全区域。当水位达到红色警戒线时，所有人员紧急避险撤离至安全区域。刻度警戒线主要用于观察场区内水位变化，作为防汛应急的辅助观测手段，不代替其他防汛应急响应措施。由各项目根据现场实际情况进行确定，明确写入防汛防台应急预案，并在水位标尺上醒目标识。</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（五）“一只哨”。</w:t>
      </w:r>
      <w:r>
        <w:rPr>
          <w:rFonts w:hint="default" w:ascii="仿宋_GB2312" w:hAnsi="Helvetica" w:eastAsia="仿宋_GB2312" w:cs="仿宋_GB2312"/>
          <w:i w:val="0"/>
          <w:iCs w:val="0"/>
          <w:caps w:val="0"/>
          <w:color w:val="333333"/>
          <w:spacing w:val="0"/>
          <w:sz w:val="31"/>
          <w:szCs w:val="31"/>
        </w:rPr>
        <w:t>即应急“吹哨人”。各单位、各项目应严格落实直达基层所有人员的汛期应急“叫应”机制，建立现场应急“吹哨人”制度，明确人员名单及职责，建立《青岛市市政公用及轨道交通工程在建工程防汛“叫应”网格化责任清单》（见附件5）。</w:t>
      </w:r>
      <w:r>
        <w:rPr>
          <w:rStyle w:val="6"/>
          <w:rFonts w:hint="default" w:ascii="仿宋_GB2312" w:hAnsi="Helvetica" w:eastAsia="仿宋_GB2312" w:cs="仿宋_GB2312"/>
          <w:b/>
          <w:bCs/>
          <w:i w:val="0"/>
          <w:iCs w:val="0"/>
          <w:caps w:val="0"/>
          <w:color w:val="333333"/>
          <w:spacing w:val="0"/>
          <w:sz w:val="31"/>
          <w:szCs w:val="31"/>
        </w:rPr>
        <w:t>一是</w:t>
      </w:r>
      <w:r>
        <w:rPr>
          <w:rFonts w:hint="default" w:ascii="仿宋_GB2312" w:hAnsi="Helvetica" w:eastAsia="仿宋_GB2312" w:cs="仿宋_GB2312"/>
          <w:i w:val="0"/>
          <w:iCs w:val="0"/>
          <w:caps w:val="0"/>
          <w:color w:val="333333"/>
          <w:spacing w:val="0"/>
          <w:sz w:val="31"/>
          <w:szCs w:val="31"/>
        </w:rPr>
        <w:t>各项目负责人应作为项目第一应急“吹哨人”，各独立施工作业场区负责人应作为工点应急“吹哨人”。</w:t>
      </w:r>
      <w:r>
        <w:rPr>
          <w:rStyle w:val="6"/>
          <w:rFonts w:hint="default" w:ascii="仿宋_GB2312" w:hAnsi="Helvetica" w:eastAsia="仿宋_GB2312" w:cs="仿宋_GB2312"/>
          <w:b/>
          <w:bCs/>
          <w:i w:val="0"/>
          <w:iCs w:val="0"/>
          <w:caps w:val="0"/>
          <w:color w:val="333333"/>
          <w:spacing w:val="0"/>
          <w:sz w:val="31"/>
          <w:szCs w:val="31"/>
        </w:rPr>
        <w:t>二是</w:t>
      </w:r>
      <w:r>
        <w:rPr>
          <w:rFonts w:hint="default" w:ascii="仿宋_GB2312" w:hAnsi="Helvetica" w:eastAsia="仿宋_GB2312" w:cs="仿宋_GB2312"/>
          <w:i w:val="0"/>
          <w:iCs w:val="0"/>
          <w:caps w:val="0"/>
          <w:color w:val="333333"/>
          <w:spacing w:val="0"/>
          <w:sz w:val="31"/>
          <w:szCs w:val="31"/>
        </w:rPr>
        <w:t>应急“吹哨人”要切实履行岗位职责，熟知人员数量、应急措施、转移线路和安置地点，做好物资、装备、队伍等准备，确保出现险情及时、高效、准确应对。加强汛期值班值守，严格执行到岗带班和关键岗位24小时值班制度，确保第一时间组织处置突发事件并逐级上报有关信息。“叫应”机制启动时，既要保证“叫醒”，也要及时“回应”，更要有行动作为。建设、监理单位带头落实责任，强化监督检查，督促施工单位落实汛期安全管理各项制度措施，确保预警信息和应急处置必须直达一线、到岗到人，细化“转移谁、谁组织、何时转、转到哪、怎么管”等具体措施。要加强抽查检查，坚决避免预警一发了之、不管不问，坚决防止“假应答、假转移”。</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黑体" w:hAnsi="宋体" w:eastAsia="黑体" w:cs="黑体"/>
          <w:i w:val="0"/>
          <w:iCs w:val="0"/>
          <w:caps w:val="0"/>
          <w:color w:val="333333"/>
          <w:spacing w:val="0"/>
          <w:sz w:val="31"/>
          <w:szCs w:val="31"/>
        </w:rPr>
        <w:t>三、实施步骤</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（一）动员部署阶段（2024年1月至2024年2月）。</w:t>
      </w:r>
      <w:r>
        <w:rPr>
          <w:rFonts w:hint="default" w:ascii="仿宋_GB2312" w:hAnsi="Helvetica" w:eastAsia="仿宋_GB2312" w:cs="仿宋_GB2312"/>
          <w:i w:val="0"/>
          <w:iCs w:val="0"/>
          <w:caps w:val="0"/>
          <w:color w:val="333333"/>
          <w:spacing w:val="0"/>
          <w:sz w:val="31"/>
          <w:szCs w:val="31"/>
        </w:rPr>
        <w:t>各单位、各项目要深入研究活动内容和工作要求，结合实际提出具体计划、措施，全面动员参与行动，大力营造扎实开展防汛防台“五个一”工程的浓厚氛围。</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（二）集中行动阶段（2024年3月至2024年6月）。</w:t>
      </w:r>
      <w:r>
        <w:rPr>
          <w:rFonts w:hint="default" w:ascii="仿宋_GB2312" w:hAnsi="Helvetica" w:eastAsia="仿宋_GB2312" w:cs="仿宋_GB2312"/>
          <w:i w:val="0"/>
          <w:iCs w:val="0"/>
          <w:caps w:val="0"/>
          <w:color w:val="333333"/>
          <w:spacing w:val="0"/>
          <w:sz w:val="31"/>
          <w:szCs w:val="31"/>
        </w:rPr>
        <w:t>各单位对照实施方案，严格按照既定要求完成行动工作。具体时间节点如下：</w:t>
      </w:r>
    </w:p>
    <w:p>
      <w:pPr>
        <w:pStyle w:val="3"/>
        <w:keepNext w:val="0"/>
        <w:keepLines w:val="0"/>
        <w:widowControl/>
        <w:suppressLineNumbers w:val="0"/>
        <w:spacing w:before="0" w:beforeAutospacing="0" w:after="150" w:afterAutospacing="0" w:line="555" w:lineRule="atLeast"/>
        <w:ind w:left="0" w:right="0" w:firstLine="645"/>
        <w:jc w:val="both"/>
      </w:pPr>
      <w:r>
        <w:rPr>
          <w:rStyle w:val="6"/>
          <w:rFonts w:hint="default" w:ascii="仿宋_GB2312" w:hAnsi="Helvetica" w:eastAsia="仿宋_GB2312" w:cs="仿宋_GB2312"/>
          <w:b/>
          <w:bCs/>
          <w:i w:val="0"/>
          <w:iCs w:val="0"/>
          <w:caps w:val="0"/>
          <w:color w:val="333333"/>
          <w:spacing w:val="0"/>
          <w:sz w:val="31"/>
          <w:szCs w:val="31"/>
        </w:rPr>
        <w:t>一是</w:t>
      </w:r>
      <w:r>
        <w:rPr>
          <w:rFonts w:hint="default" w:ascii="仿宋_GB2312" w:hAnsi="Helvetica" w:eastAsia="仿宋_GB2312" w:cs="仿宋_GB2312"/>
          <w:i w:val="0"/>
          <w:iCs w:val="0"/>
          <w:caps w:val="0"/>
          <w:color w:val="333333"/>
          <w:spacing w:val="0"/>
          <w:sz w:val="31"/>
          <w:szCs w:val="31"/>
        </w:rPr>
        <w:t>“一清单”。各项目于3月底前完成《青岛市市政公用及轨道交通在建工程防汛防台重点部位清单》《青岛市汛期内地铁运营线路与在建工程施工结合部位风险管控清单》。轨道交通工程由青岛地铁集团统一汇总报市市政公用监督站，市政公用工程报相应监督科室汇总，经综合研判形成2024年度《青岛市市政公用及轨道交通在建工程防汛防台重点部位清单》《青岛市汛期内地铁运营线路与在建工程施工结合部位风险管控清单》存档备查。</w:t>
      </w:r>
    </w:p>
    <w:p>
      <w:pPr>
        <w:pStyle w:val="3"/>
        <w:keepNext w:val="0"/>
        <w:keepLines w:val="0"/>
        <w:widowControl/>
        <w:suppressLineNumbers w:val="0"/>
        <w:spacing w:before="0" w:beforeAutospacing="0" w:after="150" w:afterAutospacing="0" w:line="555" w:lineRule="atLeast"/>
        <w:ind w:left="0" w:right="0" w:firstLine="645"/>
        <w:jc w:val="both"/>
      </w:pPr>
      <w:r>
        <w:rPr>
          <w:rStyle w:val="6"/>
          <w:rFonts w:hint="default" w:ascii="仿宋_GB2312" w:hAnsi="Helvetica" w:eastAsia="仿宋_GB2312" w:cs="仿宋_GB2312"/>
          <w:b/>
          <w:bCs/>
          <w:i w:val="0"/>
          <w:iCs w:val="0"/>
          <w:caps w:val="0"/>
          <w:color w:val="333333"/>
          <w:spacing w:val="0"/>
          <w:sz w:val="31"/>
          <w:szCs w:val="31"/>
        </w:rPr>
        <w:t>二是</w:t>
      </w:r>
      <w:r>
        <w:rPr>
          <w:rFonts w:hint="default" w:ascii="仿宋_GB2312" w:hAnsi="Helvetica" w:eastAsia="仿宋_GB2312" w:cs="仿宋_GB2312"/>
          <w:i w:val="0"/>
          <w:iCs w:val="0"/>
          <w:caps w:val="0"/>
          <w:color w:val="333333"/>
          <w:spacing w:val="0"/>
          <w:sz w:val="31"/>
          <w:szCs w:val="31"/>
        </w:rPr>
        <w:t>“一张图”“一把尺”“一只哨”。各项目于3月底前完成防汛防台作战图、水位标尺安装工作，填写《青岛市市政公用及轨道交通工程在建工程防汛“叫应”网格化责任清单》报至市市政公用监督站相应监督科室汇总存档备查。</w:t>
      </w:r>
    </w:p>
    <w:p>
      <w:pPr>
        <w:pStyle w:val="3"/>
        <w:keepNext w:val="0"/>
        <w:keepLines w:val="0"/>
        <w:widowControl/>
        <w:suppressLineNumbers w:val="0"/>
        <w:spacing w:before="0" w:beforeAutospacing="0" w:after="150" w:afterAutospacing="0" w:line="555" w:lineRule="atLeast"/>
        <w:ind w:left="0" w:right="0" w:firstLine="645"/>
        <w:jc w:val="both"/>
      </w:pPr>
      <w:r>
        <w:rPr>
          <w:rStyle w:val="6"/>
          <w:rFonts w:hint="default" w:ascii="仿宋_GB2312" w:hAnsi="Helvetica" w:eastAsia="仿宋_GB2312" w:cs="仿宋_GB2312"/>
          <w:b/>
          <w:bCs/>
          <w:i w:val="0"/>
          <w:iCs w:val="0"/>
          <w:caps w:val="0"/>
          <w:color w:val="333333"/>
          <w:spacing w:val="0"/>
          <w:sz w:val="31"/>
          <w:szCs w:val="31"/>
        </w:rPr>
        <w:t>三是</w:t>
      </w:r>
      <w:r>
        <w:rPr>
          <w:rFonts w:hint="default" w:ascii="仿宋_GB2312" w:hAnsi="Helvetica" w:eastAsia="仿宋_GB2312" w:cs="仿宋_GB2312"/>
          <w:i w:val="0"/>
          <w:iCs w:val="0"/>
          <w:caps w:val="0"/>
          <w:color w:val="333333"/>
          <w:spacing w:val="0"/>
          <w:sz w:val="31"/>
          <w:szCs w:val="31"/>
        </w:rPr>
        <w:t>“一演练”。各单位、各项目于5月底前根据行动要求完成防汛防台应急演练，并形成相应资料存档备查。相关建设单位于6月中旬前完成轨道交通工程市级防汛防台综合应急演练。</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（三）督促检查阶段（2024年5月至2024年10月）。</w:t>
      </w:r>
      <w:r>
        <w:rPr>
          <w:rFonts w:hint="default" w:ascii="仿宋_GB2312" w:hAnsi="Helvetica" w:eastAsia="仿宋_GB2312" w:cs="仿宋_GB2312"/>
          <w:i w:val="0"/>
          <w:iCs w:val="0"/>
          <w:caps w:val="0"/>
          <w:color w:val="333333"/>
          <w:spacing w:val="0"/>
          <w:sz w:val="31"/>
          <w:szCs w:val="31"/>
        </w:rPr>
        <w:t>市市政公用监督站组织开展防汛防台“五个一”工程专项检查，建立通报机制，对行动组织开展得力、措施落实到位、应急保障有力的企业和项目予以通报表扬，强化示范引领作用；对重视程度不足、落实不到位的企业和项目，进行通报批评。</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（四）总结提升阶段（2024年10月至2024年12月）。</w:t>
      </w:r>
      <w:r>
        <w:rPr>
          <w:rFonts w:hint="default" w:ascii="仿宋_GB2312" w:hAnsi="Helvetica" w:eastAsia="仿宋_GB2312" w:cs="仿宋_GB2312"/>
          <w:i w:val="0"/>
          <w:iCs w:val="0"/>
          <w:caps w:val="0"/>
          <w:color w:val="333333"/>
          <w:spacing w:val="0"/>
          <w:sz w:val="31"/>
          <w:szCs w:val="31"/>
        </w:rPr>
        <w:t>各单位应根据全年活动开展情况，对防汛防台“五个一”工程较好的做法和经验进行总结，形成活动总结书面报告，并对下一年应急工作进行谋划。</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黑体" w:hAnsi="宋体" w:eastAsia="黑体" w:cs="黑体"/>
          <w:i w:val="0"/>
          <w:iCs w:val="0"/>
          <w:caps w:val="0"/>
          <w:color w:val="333333"/>
          <w:spacing w:val="0"/>
          <w:sz w:val="31"/>
          <w:szCs w:val="31"/>
        </w:rPr>
        <w:t>四、工作要求</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（一）提高政治站位，加强组织领导。</w:t>
      </w:r>
      <w:r>
        <w:rPr>
          <w:rFonts w:hint="default" w:ascii="仿宋_GB2312" w:hAnsi="Helvetica" w:eastAsia="仿宋_GB2312" w:cs="仿宋_GB2312"/>
          <w:i w:val="0"/>
          <w:iCs w:val="0"/>
          <w:caps w:val="0"/>
          <w:color w:val="333333"/>
          <w:spacing w:val="0"/>
          <w:sz w:val="31"/>
          <w:szCs w:val="31"/>
        </w:rPr>
        <w:t>各单位要充分认识防汛防台工作的紧迫性和重要性，切实抓好防汛防台“五个一”工程。牢固树立“人民至上、生命至上”的思想，切实加强组织领导，周密部署安排，压实落细工作责任，确保各项措施落实到位。</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（二）突出工作重点，强化检查督促。</w:t>
      </w:r>
      <w:r>
        <w:rPr>
          <w:rFonts w:hint="default" w:ascii="仿宋_GB2312" w:hAnsi="Helvetica" w:eastAsia="仿宋_GB2312" w:cs="仿宋_GB2312"/>
          <w:i w:val="0"/>
          <w:iCs w:val="0"/>
          <w:caps w:val="0"/>
          <w:color w:val="333333"/>
          <w:spacing w:val="0"/>
          <w:sz w:val="31"/>
          <w:szCs w:val="31"/>
        </w:rPr>
        <w:t>各单位要加强对该项工作的督促检查，防止流于形式，要及时发现和解决对此次行动重视程度不足、开展不深入、制度落实不到位的问题。要通过采取突击检查、重点抽查、专家检查等方式，确保行动开展扎实有效。</w:t>
      </w:r>
    </w:p>
    <w:p>
      <w:pPr>
        <w:pStyle w:val="3"/>
        <w:keepNext w:val="0"/>
        <w:keepLines w:val="0"/>
        <w:widowControl/>
        <w:suppressLineNumbers w:val="0"/>
        <w:spacing w:before="0" w:beforeAutospacing="0" w:after="150" w:afterAutospacing="0" w:line="555" w:lineRule="atLeast"/>
        <w:ind w:left="0" w:right="0" w:firstLine="645"/>
        <w:jc w:val="both"/>
      </w:pPr>
      <w:r>
        <w:rPr>
          <w:rFonts w:hint="eastAsia" w:ascii="楷体" w:hAnsi="楷体" w:eastAsia="楷体" w:cs="楷体"/>
          <w:i w:val="0"/>
          <w:iCs w:val="0"/>
          <w:caps w:val="0"/>
          <w:color w:val="333333"/>
          <w:spacing w:val="0"/>
          <w:sz w:val="31"/>
          <w:szCs w:val="31"/>
        </w:rPr>
        <w:t>（三）进行广泛宣传，营造活动氛围。</w:t>
      </w:r>
      <w:r>
        <w:rPr>
          <w:rFonts w:hint="default" w:ascii="仿宋_GB2312" w:hAnsi="Helvetica" w:eastAsia="仿宋_GB2312" w:cs="仿宋_GB2312"/>
          <w:i w:val="0"/>
          <w:iCs w:val="0"/>
          <w:caps w:val="0"/>
          <w:color w:val="333333"/>
          <w:spacing w:val="0"/>
          <w:sz w:val="31"/>
          <w:szCs w:val="31"/>
        </w:rPr>
        <w:t>要充分通过新媒体、广播、电视、报纸等新闻媒体全方位、多层次宣传防汛防台“五个一”工程，注重发挥舆论宣传引导作用，树立先进典型，引领示范，推动活动高质量开展。</w:t>
      </w:r>
    </w:p>
    <w:p>
      <w:pPr>
        <w:pStyle w:val="3"/>
        <w:keepNext w:val="0"/>
        <w:keepLines w:val="0"/>
        <w:widowControl/>
        <w:suppressLineNumbers w:val="0"/>
        <w:spacing w:before="0" w:beforeAutospacing="0" w:after="150" w:afterAutospacing="0" w:line="555" w:lineRule="atLeast"/>
        <w:ind w:left="0" w:right="0" w:firstLine="645"/>
        <w:jc w:val="both"/>
      </w:pPr>
    </w:p>
    <w:p>
      <w:pPr>
        <w:pStyle w:val="3"/>
        <w:keepNext w:val="0"/>
        <w:keepLines w:val="0"/>
        <w:widowControl/>
        <w:suppressLineNumbers w:val="0"/>
        <w:spacing w:before="0" w:beforeAutospacing="0" w:after="150" w:afterAutospacing="0" w:line="240" w:lineRule="atLeast"/>
        <w:ind w:left="0" w:right="0"/>
        <w:jc w:val="left"/>
        <w:rPr>
          <w:sz w:val="24"/>
          <w:szCs w:val="24"/>
        </w:rPr>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"http://sjw.qingdao.gov.cn/cxjsj23/cxjsj131/202401/P020240115528405172187.zip" \o "附件.zip" </w:instrText>
      </w:r>
      <w:r>
        <w:rPr>
          <w:rFonts w:hint="default" w:ascii="仿宋_GB2312" w:hAnsi="Helvetica" w:eastAsia="仿宋_GB2312" w:cs="仿宋_GB2312"/>
          <w:i w:val="0"/>
          <w:iCs w:val="0"/>
          <w:caps w:val="0"/>
          <w:color w:val="0066CC"/>
          <w:spacing w:val="0"/>
          <w:sz w:val="31"/>
          <w:szCs w:val="31"/>
          <w:u w:val="none"/>
        </w:rPr>
        <w:fldChar w:fldCharType="separate"/>
      </w:r>
      <w:r>
        <w:rPr>
          <w:rStyle w:val="7"/>
          <w:rFonts w:hint="default" w:ascii="仿宋_GB2312" w:hAnsi="Helvetica" w:eastAsia="仿宋_GB2312" w:cs="仿宋_GB2312"/>
          <w:i w:val="0"/>
          <w:iCs w:val="0"/>
          <w:caps w:val="0"/>
          <w:color w:val="0066CC"/>
          <w:spacing w:val="0"/>
          <w:sz w:val="31"/>
          <w:szCs w:val="31"/>
          <w:u w:val="none"/>
        </w:rPr>
        <w:t>附件.zip</w:t>
      </w:r>
      <w:r>
        <w:rPr>
          <w:rFonts w:hint="default" w:ascii="仿宋_GB2312" w:hAnsi="Helvetica" w:eastAsia="仿宋_GB2312" w:cs="仿宋_GB2312"/>
          <w:i w:val="0"/>
          <w:iCs w:val="0"/>
          <w:caps w:val="0"/>
          <w:color w:val="0066CC"/>
          <w:spacing w:val="0"/>
          <w:sz w:val="31"/>
          <w:szCs w:val="31"/>
          <w:u w:val="none"/>
        </w:rPr>
        <w:fldChar w:fldCharType="end"/>
      </w:r>
    </w:p>
    <w:p/>
    <w:sectPr>
      <w:pgSz w:w="11906" w:h="16838"/>
      <w:pgMar w:top="1383" w:right="1576" w:bottom="1383"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159C5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2024-01-15T07:37:56Z</dcterms:created>
  <dc:creator>Administrator</dc:creator>
  <cp:lastModifiedBy>刘卫东</cp:lastModifiedBy>
  <dcterms:modified xsi:type="dcterms:W3CDTF">2024-01-15T07:42:50Z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CC39ECE288214A9A8480218E9556E84F_12</vt:lpwstr>
  </property>
</Properties>
</file>