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Calibri" w:eastAsia="仿宋_GB2312" w:cs="宋体"/>
          <w:sz w:val="30"/>
          <w:szCs w:val="30"/>
        </w:rPr>
      </w:pPr>
      <w:r>
        <w:rPr>
          <w:rFonts w:ascii="仿宋_GB2312" w:hAnsi="Calibri" w:eastAsia="仿宋_GB2312" w:cs="宋体"/>
          <w:sz w:val="30"/>
          <w:szCs w:val="30"/>
        </w:rPr>
        <w:t>附件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4</w:t>
      </w:r>
      <w:bookmarkStart w:id="1" w:name="_GoBack"/>
      <w:bookmarkEnd w:id="1"/>
    </w:p>
    <w:p>
      <w:pPr>
        <w:jc w:val="center"/>
        <w:rPr>
          <w:rFonts w:ascii="黑体" w:hAnsi="黑体" w:eastAsia="黑体"/>
          <w:b/>
          <w:sz w:val="44"/>
        </w:rPr>
      </w:pPr>
      <w:r>
        <w:rPr>
          <w:rFonts w:hint="eastAsia" w:ascii="黑体" w:hAnsi="黑体" w:eastAsia="黑体"/>
          <w:b/>
          <w:sz w:val="44"/>
        </w:rPr>
        <w:t>市政公用工程重污染天气应急响应措施公示牌</w:t>
      </w:r>
    </w:p>
    <w:p>
      <w:pPr>
        <w:spacing w:line="4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措施落实责任人</w:t>
      </w:r>
      <w:r>
        <w:rPr>
          <w:b/>
          <w:sz w:val="28"/>
          <w:szCs w:val="28"/>
        </w:rPr>
        <w:t xml:space="preserve">: XX    </w:t>
      </w:r>
      <w:r>
        <w:rPr>
          <w:rFonts w:hint="eastAsia"/>
          <w:b/>
          <w:sz w:val="28"/>
          <w:szCs w:val="28"/>
        </w:rPr>
        <w:t>手机</w:t>
      </w:r>
      <w:r>
        <w:rPr>
          <w:b/>
          <w:sz w:val="28"/>
          <w:szCs w:val="28"/>
        </w:rPr>
        <w:t>:</w:t>
      </w:r>
    </w:p>
    <w:p>
      <w:pPr>
        <w:spacing w:line="46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当前预警级别为(红色、橙色、黄色)执行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>级应急响应</w:t>
      </w:r>
    </w:p>
    <w:p>
      <w:pPr>
        <w:spacing w:line="46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措施预警时间:      年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月</w:t>
      </w:r>
      <w:r>
        <w:rPr>
          <w:rFonts w:hint="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日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inline distT="0" distB="0" distL="0" distR="0">
                <wp:extent cx="2087880" cy="5579745"/>
                <wp:effectExtent l="0" t="0" r="7620" b="1905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8000" cy="5580000"/>
                        </a:xfrm>
                        <a:prstGeom prst="roundRect">
                          <a:avLst>
                            <a:gd name="adj" fmla="val 7493"/>
                          </a:avLst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重污染天气Ⅲ预警应急响应措施</w:t>
                            </w:r>
                          </w:p>
                          <w:p>
                            <w:r>
                              <w:t>1.</w:t>
                            </w:r>
                            <w:r>
                              <w:rPr>
                                <w:rFonts w:hint="eastAsia"/>
                              </w:rPr>
                              <w:t>加大对施工工地的执法检查频次</w:t>
                            </w:r>
                            <w:r>
                              <w:t>。</w:t>
                            </w:r>
                          </w:p>
                          <w:p>
                            <w:r>
                              <w:t>2.</w:t>
                            </w:r>
                            <w:r>
                              <w:rPr>
                                <w:rFonts w:hint="eastAsia"/>
                              </w:rPr>
                              <w:t>未纳入保障类减排清单的施工工地（应急、抢险、救灾工程以及地下工程除外）禁止土石方作业、建筑拆除、喷涂粉刷、护坡喷浆、混凝土搅拌等</w:t>
                            </w:r>
                            <w:r>
                              <w:t>。</w:t>
                            </w:r>
                          </w:p>
                          <w:p>
                            <w:r>
                              <w:t>3.</w:t>
                            </w:r>
                            <w:r>
                              <w:rPr>
                                <w:rFonts w:hint="eastAsia"/>
                              </w:rPr>
                              <w:t>加强对其他产生扬尘的作业和工序管理，做好对未硬化裸露地面、产尘物料堆场等区域覆盖或洒水降尘</w:t>
                            </w:r>
                            <w:r>
                              <w:t>。</w:t>
                            </w:r>
                          </w:p>
                          <w:p>
                            <w:r>
                              <w:t>4.</w:t>
                            </w:r>
                            <w:r>
                              <w:rPr>
                                <w:rFonts w:hint="eastAsia"/>
                              </w:rPr>
                              <w:t>增加现场清扫、洒水、喷雾等作业频次，在正常保洁基础上，施工工地范围内进出道路清扫、洒水等保洁作业频次每日增加</w:t>
                            </w:r>
                            <w:r>
                              <w:t>4次，工地作业面洒水抑尘作业频次每日增加4次。</w:t>
                            </w:r>
                          </w:p>
                          <w:p>
                            <w:r>
                              <w:t>5.</w:t>
                            </w:r>
                            <w:r>
                              <w:rPr>
                                <w:rFonts w:hint="eastAsia"/>
                              </w:rPr>
                              <w:t>严格对施工现场出入车辆轮胎、车身冲洗情况的监督检查，加强对运输易产尘物料、建筑废弃物等车辆的出场密闭管理。</w:t>
                            </w: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highlight w:val="yellow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color w:val="000000" w:themeColor="text1"/>
                                <w:highlight w:val="yellow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highlight w:val="yellow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加强非道路移动机械监督检查，依法查处违法行为。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文本框 2" o:spid="_x0000_s1026" o:spt="2" style="height:439.35pt;width:164.4pt;" fillcolor="#FFFF00" filled="t" stroked="f" coordsize="21600,21600" arcsize="0.0749074074074074" o:gfxdata="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重污染天气Ⅲ预警应急响应措施</w:t>
                      </w:r>
                    </w:p>
                    <w:p>
                      <w:r>
                        <w:t>1.</w:t>
                      </w:r>
                      <w:r>
                        <w:rPr>
                          <w:rFonts w:hint="eastAsia"/>
                        </w:rPr>
                        <w:t>加大对施工工地的执法检查频次</w:t>
                      </w:r>
                      <w:r>
                        <w:t>。</w:t>
                      </w:r>
                    </w:p>
                    <w:p>
                      <w:r>
                        <w:t>2.</w:t>
                      </w:r>
                      <w:r>
                        <w:rPr>
                          <w:rFonts w:hint="eastAsia"/>
                        </w:rPr>
                        <w:t>未纳入保障类减排清单的施工工地（应急、抢险、救灾工程以及地下工程除外）禁止土石方作业、建筑拆除、喷涂粉刷、护坡喷浆、混凝土搅拌等</w:t>
                      </w:r>
                      <w:r>
                        <w:t>。</w:t>
                      </w:r>
                    </w:p>
                    <w:p>
                      <w:r>
                        <w:t>3.</w:t>
                      </w:r>
                      <w:r>
                        <w:rPr>
                          <w:rFonts w:hint="eastAsia"/>
                        </w:rPr>
                        <w:t>加强对其他产生扬尘的作业和工序管理，做好对未硬化裸露地面、产尘物料堆场等区域覆盖或洒水降尘</w:t>
                      </w:r>
                      <w:r>
                        <w:t>。</w:t>
                      </w:r>
                    </w:p>
                    <w:p>
                      <w:r>
                        <w:t>4.</w:t>
                      </w:r>
                      <w:r>
                        <w:rPr>
                          <w:rFonts w:hint="eastAsia"/>
                        </w:rPr>
                        <w:t>增加现场清扫、洒水、喷雾等作业频次，在正常保洁基础上，施工工地范围内进出道路清扫、洒水等保洁作业频次每日增加</w:t>
                      </w:r>
                      <w:r>
                        <w:t>4次，工地作业面洒水抑尘作业频次每日增加4次。</w:t>
                      </w:r>
                    </w:p>
                    <w:p>
                      <w:r>
                        <w:t>5.</w:t>
                      </w:r>
                      <w:r>
                        <w:rPr>
                          <w:rFonts w:hint="eastAsia"/>
                        </w:rPr>
                        <w:t>严格对施工现场出入车辆轮胎、车身冲洗情况的监督检查，加强对运输易产尘物料、建筑废弃物等车辆的出场密闭管理。</w:t>
                      </w: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highlight w:val="yellow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color w:val="000000" w:themeColor="text1"/>
                          <w:highlight w:val="yellow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highlight w:val="yellow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加强非道路移动机械监督检查，依法查处违法行为。</w:t>
                      </w:r>
                    </w:p>
                    <w:p/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inline distT="0" distB="0" distL="0" distR="0">
                <wp:extent cx="2087880" cy="5579745"/>
                <wp:effectExtent l="0" t="0" r="7620" b="190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8000" cy="5580000"/>
                        </a:xfrm>
                        <a:prstGeom prst="roundRect">
                          <a:avLst>
                            <a:gd name="adj" fmla="val 8147"/>
                          </a:avLst>
                        </a:prstGeom>
                        <a:solidFill>
                          <a:srgbClr val="FFC000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重污染天气Ⅱ预警应急响应措施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1.加大对施工工地的执法检查频次。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2.未纳入保障类减排清单的施工工地（应急、抢险、救灾工程以及地下工程除外）禁止土石方作业、建筑拆除、喷涂粉刷、护坡喷浆、混凝土搅拌等。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3.加强对其他产生扬尘的作业和工序管理，做好对未硬化裸露地面、产尘物料堆场等区域覆盖或洒水降尘。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4.增加现场清扫、洒水、喷雾等作业频次，在正常保洁基础上，施工工地范围内进出道路清扫、洒水等保洁作业频次每日增加6次，工地作业面洒水抑尘作业频次每日增加6次。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5.严格对施工现场出入车辆轮胎、车身冲洗情况的监督检查，加强对运输易产尘物料、建筑废弃物等车辆的出场密闭管理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停止使用国二及以下非道路移动机械（清洁能源和紧急检修作业机械除外）。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439.35pt;width:164.4pt;" fillcolor="#FFC000" filled="t" stroked="f" coordsize="21600,21600" arcsize="0.0814814814814815" o:gfxdata="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重污染天气Ⅱ预警应急响应措施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1.加大对施工工地的执法检查频次。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2.未纳入保障类减排清单的施工工地（应急、抢险、救灾工程以及地下工程除外）禁止土石方作业、建筑拆除、喷涂粉刷、护坡喷浆、混凝土搅拌等。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3.加强对其他产生扬尘的作业和工序管理，做好对未硬化裸露地面、产尘物料堆场等区域覆盖或洒水降尘。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4.增加现场清扫、洒水、喷雾等作业频次，在正常保洁基础上，施工工地范围内进出道路清扫、洒水等保洁作业频次每日增加6次，工地作业面洒水抑尘作业频次每日增加6次。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5.严格对施工现场出入车辆轮胎、车身冲洗情况的监督检查，加强对运输易产尘物料、建筑废弃物等车辆的出场密闭管理</w:t>
                      </w:r>
                      <w:r>
                        <w:rPr>
                          <w:rFonts w:hint="eastAsia"/>
                          <w:szCs w:val="21"/>
                        </w:rPr>
                        <w:t>。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6.</w:t>
                      </w:r>
                      <w:r>
                        <w:rPr>
                          <w:rFonts w:hint="eastAsia"/>
                          <w:szCs w:val="21"/>
                        </w:rPr>
                        <w:t>停止使用国二及以下非道路移动机械（清洁能源和紧急检修作业机械除外）。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inline distT="0" distB="0" distL="0" distR="0">
                <wp:extent cx="2087880" cy="5579745"/>
                <wp:effectExtent l="0" t="0" r="7620" b="1905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8000" cy="5580000"/>
                        </a:xfrm>
                        <a:prstGeom prst="roundRect">
                          <a:avLst>
                            <a:gd name="adj" fmla="val 4773"/>
                          </a:avLst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重污染天气</w:t>
                            </w:r>
                            <w:r>
                              <w:rPr>
                                <w:sz w:val="24"/>
                              </w:rPr>
                              <w:t>Ⅰ预警应急响应措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施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1.加大对施工工地的执法检查频次。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2.未纳入保障类减排清单的施工工地（应急、抢险、救灾工程以及地下工程除外）禁止土石方作业、建筑拆除、喷涂粉刷、护坡喷浆、混凝土搅拌等。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3.加强对其他产生扬尘的作业和工序管理，做好对未硬化裸露地面、产尘物料堆场等区域覆盖或洒水降尘。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4.增加现场清扫、洒水、喷雾等作业频次，在正常保洁基础上，施工工地范围内进出道路清扫、洒水等保洁作业频次每日增加8次，工地作业面洒水抑尘作业频次每日增加8次。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5.严格对施工现场出入车辆轮胎、车身冲洗情况的监督检查，加强对运输易产尘物料、建筑废弃物等车辆的出场密闭管理。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6.停止使用国二及以下非道路移动机械（清洁能源和紧急检修作业机械除外）。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文本框 2" o:spid="_x0000_s1026" o:spt="2" style="height:439.35pt;width:164.4pt;" fillcolor="#FF0000" filled="t" stroked="f" coordsize="21600,21600" arcsize="0.0477314814814815" o:gfxdata="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重污染天气</w:t>
                      </w:r>
                      <w:r>
                        <w:rPr>
                          <w:sz w:val="24"/>
                        </w:rPr>
                        <w:t>Ⅰ预警应急响应措</w:t>
                      </w:r>
                      <w:r>
                        <w:rPr>
                          <w:rFonts w:hint="eastAsia"/>
                          <w:sz w:val="24"/>
                        </w:rPr>
                        <w:t>施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1.加大对施工工地的执法检查频次。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2.未纳入保障类减排清单的施工工地（应急、抢险、救灾工程以及地下工程除外）禁止土石方作业、建筑拆除、喷涂粉刷、护坡喷浆、混凝土搅拌等。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3.加强对其他产生扬尘的作业和工序管理，做好对未硬化裸露地面、产尘物料堆场等区域覆盖或洒水降尘。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4.增加现场清扫、洒水、喷雾等作业频次，在正常保洁基础上，施工工地范围内进出道路清扫、洒水等保洁作业频次每日增加8次，工地作业面洒水抑尘作业频次每日增加8次。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5.严格对施工现场出入车辆轮胎、车身冲洗情况的监督检查，加强对运输易产尘物料、建筑废弃物等车辆的出场密闭管理。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6.停止使用国二及以下非道路移动机械（清洁能源和紧急检修作业机械除外）。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p>
      <w:pPr>
        <w:spacing w:line="460" w:lineRule="exact"/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工程名称</w:t>
      </w:r>
      <w:r>
        <w:rPr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X</w:t>
      </w:r>
      <w:r>
        <w:rPr>
          <w:b/>
          <w:sz w:val="28"/>
          <w:szCs w:val="28"/>
        </w:rPr>
        <w:t>XX</w:t>
      </w:r>
    </w:p>
    <w:p>
      <w:pPr>
        <w:spacing w:line="460" w:lineRule="exact"/>
        <w:ind w:firstLine="1124" w:firstLineChars="400"/>
        <w:rPr>
          <w:b/>
          <w:sz w:val="28"/>
          <w:szCs w:val="28"/>
        </w:rPr>
      </w:pPr>
      <w:r>
        <w:rPr>
          <w:b/>
          <w:sz w:val="28"/>
          <w:szCs w:val="28"/>
        </w:rPr>
        <w:t>建设单位负责人: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XX </w:t>
      </w:r>
      <w:r>
        <w:rPr>
          <w:rFonts w:hint="eastAsia"/>
          <w:b/>
          <w:sz w:val="28"/>
          <w:szCs w:val="28"/>
        </w:rPr>
        <w:t>手机</w:t>
      </w:r>
      <w:r>
        <w:rPr>
          <w:b/>
          <w:sz w:val="28"/>
          <w:szCs w:val="28"/>
        </w:rPr>
        <w:t>:</w:t>
      </w:r>
    </w:p>
    <w:p>
      <w:pPr>
        <w:spacing w:line="460" w:lineRule="exact"/>
        <w:ind w:firstLine="1124" w:firstLineChars="400"/>
        <w:rPr>
          <w:b/>
          <w:sz w:val="28"/>
          <w:szCs w:val="28"/>
        </w:rPr>
      </w:pPr>
      <w:r>
        <w:rPr>
          <w:b/>
          <w:sz w:val="28"/>
          <w:szCs w:val="28"/>
        </w:rPr>
        <w:t>监管单位:XX</w:t>
      </w:r>
      <w:r>
        <w:rPr>
          <w:rFonts w:hint="eastAsia"/>
          <w:b/>
          <w:sz w:val="28"/>
          <w:szCs w:val="28"/>
        </w:rPr>
        <w:t>质量安全监督站</w:t>
      </w:r>
    </w:p>
    <w:p>
      <w:pPr>
        <w:spacing w:line="460" w:lineRule="exact"/>
        <w:ind w:firstLine="1124" w:firstLineChars="400"/>
        <w:rPr>
          <w:b/>
          <w:sz w:val="28"/>
          <w:szCs w:val="28"/>
        </w:rPr>
      </w:pPr>
      <w:r>
        <w:rPr>
          <w:b/>
          <w:sz w:val="28"/>
          <w:szCs w:val="28"/>
        </w:rPr>
        <w:t>施工单位负责人: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XX  </w:t>
      </w:r>
      <w:r>
        <w:rPr>
          <w:rFonts w:hint="eastAsia"/>
          <w:b/>
          <w:sz w:val="28"/>
          <w:szCs w:val="28"/>
        </w:rPr>
        <w:t>手机</w:t>
      </w:r>
      <w:r>
        <w:rPr>
          <w:b/>
          <w:sz w:val="28"/>
          <w:szCs w:val="28"/>
        </w:rPr>
        <w:t>:</w:t>
      </w:r>
    </w:p>
    <w:p>
      <w:pPr>
        <w:spacing w:line="460" w:lineRule="exact"/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监理单位负责人</w:t>
      </w:r>
      <w:r>
        <w:rPr>
          <w:b/>
          <w:sz w:val="28"/>
          <w:szCs w:val="28"/>
        </w:rPr>
        <w:t xml:space="preserve">:XX   </w:t>
      </w:r>
      <w:r>
        <w:rPr>
          <w:rFonts w:hint="eastAsia"/>
          <w:b/>
          <w:sz w:val="28"/>
          <w:szCs w:val="28"/>
        </w:rPr>
        <w:t>手机</w:t>
      </w:r>
      <w:r>
        <w:rPr>
          <w:b/>
          <w:sz w:val="28"/>
          <w:szCs w:val="28"/>
        </w:rPr>
        <w:t>:</w:t>
      </w:r>
    </w:p>
    <w:p>
      <w:pPr>
        <w:spacing w:line="460" w:lineRule="exact"/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监督投诉</w:t>
      </w:r>
      <w:r>
        <w:rPr>
          <w:b/>
          <w:sz w:val="28"/>
          <w:szCs w:val="28"/>
        </w:rPr>
        <w:t>电话:86668838</w:t>
      </w:r>
    </w:p>
    <w:p>
      <w:pPr>
        <w:spacing w:line="560" w:lineRule="exact"/>
        <w:rPr>
          <w:rFonts w:hint="eastAsia" w:ascii="楷体_GB2312" w:eastAsia="楷体_GB2312"/>
          <w:sz w:val="24"/>
          <w:szCs w:val="28"/>
        </w:rPr>
      </w:pPr>
      <w:r>
        <w:rPr>
          <w:rFonts w:hint="eastAsia" w:ascii="楷体_GB2312" w:eastAsia="楷体_GB2312"/>
          <w:sz w:val="24"/>
          <w:szCs w:val="28"/>
        </w:rPr>
        <w:t>备注：</w:t>
      </w:r>
      <w:bookmarkStart w:id="0" w:name="_Hlk164694006"/>
      <w:r>
        <w:rPr>
          <w:rFonts w:hint="eastAsia" w:ascii="楷体_GB2312" w:eastAsia="楷体_GB2312"/>
          <w:sz w:val="24"/>
          <w:szCs w:val="28"/>
        </w:rPr>
        <w:t>公示牌尺寸长×高建议采用长：120厘米，宽80厘米。张贴于现场醒目位置。</w:t>
      </w:r>
      <w:bookmarkEnd w:id="0"/>
    </w:p>
    <w:sectPr>
      <w:pgSz w:w="11906" w:h="16838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027"/>
    <w:rsid w:val="00192BFD"/>
    <w:rsid w:val="001B237A"/>
    <w:rsid w:val="001E5E6A"/>
    <w:rsid w:val="001E6747"/>
    <w:rsid w:val="001F7FC6"/>
    <w:rsid w:val="00226027"/>
    <w:rsid w:val="002719CA"/>
    <w:rsid w:val="002C3534"/>
    <w:rsid w:val="003368EA"/>
    <w:rsid w:val="00362141"/>
    <w:rsid w:val="00381897"/>
    <w:rsid w:val="00406EFD"/>
    <w:rsid w:val="00445B5F"/>
    <w:rsid w:val="00472505"/>
    <w:rsid w:val="004911AA"/>
    <w:rsid w:val="00512BE6"/>
    <w:rsid w:val="00563B6F"/>
    <w:rsid w:val="00617112"/>
    <w:rsid w:val="006A6D82"/>
    <w:rsid w:val="00742776"/>
    <w:rsid w:val="00791C75"/>
    <w:rsid w:val="00792363"/>
    <w:rsid w:val="007C4D1F"/>
    <w:rsid w:val="007F5B54"/>
    <w:rsid w:val="008615D6"/>
    <w:rsid w:val="0089567B"/>
    <w:rsid w:val="008A63DC"/>
    <w:rsid w:val="008B0444"/>
    <w:rsid w:val="008C2E33"/>
    <w:rsid w:val="008D2C3E"/>
    <w:rsid w:val="00910509"/>
    <w:rsid w:val="00AC0274"/>
    <w:rsid w:val="00B560EA"/>
    <w:rsid w:val="00DE2D1D"/>
    <w:rsid w:val="00DF4355"/>
    <w:rsid w:val="00EE1AD9"/>
    <w:rsid w:val="00F17EF0"/>
    <w:rsid w:val="00F91F83"/>
    <w:rsid w:val="00F925E3"/>
    <w:rsid w:val="719DBB92"/>
    <w:rsid w:val="77BF5731"/>
    <w:rsid w:val="7BB616C8"/>
    <w:rsid w:val="7EDF2F5A"/>
    <w:rsid w:val="AEDFC334"/>
    <w:rsid w:val="CFF98A7D"/>
    <w:rsid w:val="EBA8AEB9"/>
    <w:rsid w:val="F72FAC1D"/>
    <w:rsid w:val="F73F930D"/>
    <w:rsid w:val="F7F30FA1"/>
    <w:rsid w:val="F87F633D"/>
    <w:rsid w:val="F897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宋体" w:hAnsi="宋体" w:eastAsia="宋体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316</Words>
  <Characters>1807</Characters>
  <Lines>15</Lines>
  <Paragraphs>4</Paragraphs>
  <TotalTime>30</TotalTime>
  <ScaleCrop>false</ScaleCrop>
  <LinksUpToDate>false</LinksUpToDate>
  <CharactersWithSpaces>2119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2024-04-24T14:43:00Z</dcterms:created>
  <dc:creator>Administrator</dc:creator>
  <cp:lastModifiedBy>huawei</cp:lastModifiedBy>
  <cp:lastPrinted>2024-04-24T22:04:00Z</cp:lastPrinted>
  <dcterms:modified xsi:type="dcterms:W3CDTF">2024-04-23T15:21:45Z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9B6CF2ED4E807C52405F2766E01189EF</vt:lpwstr>
  </property>
</Properties>
</file>