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925076">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i w:val="0"/>
          <w:iCs w:val="0"/>
          <w:caps w:val="0"/>
          <w:color w:val="0042A4"/>
          <w:spacing w:val="0"/>
          <w:sz w:val="31"/>
          <w:szCs w:val="31"/>
        </w:rPr>
        <w:t>青岛市住房和城乡建设局关于开展住建领域非道路移动机械专项检查的通知</w:t>
      </w:r>
    </w:p>
    <w:bookmarkEnd w:id="0"/>
    <w:p w14:paraId="1A03E0F2">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2024-09-24</w:t>
      </w:r>
    </w:p>
    <w:p w14:paraId="2943ADC3">
      <w:pPr>
        <w:pStyle w:val="3"/>
        <w:keepNext w:val="0"/>
        <w:keepLines w:val="0"/>
        <w:widowControl/>
        <w:suppressLineNumbers w:val="0"/>
        <w:spacing w:before="0" w:beforeAutospacing="0" w:after="150" w:afterAutospacing="0"/>
        <w:ind w:left="0" w:right="0"/>
        <w:jc w:val="left"/>
      </w:pPr>
      <w:r>
        <w:rPr>
          <w:rFonts w:ascii="仿宋_GB2312" w:hAnsi="Helvetica" w:eastAsia="仿宋_GB2312" w:cs="仿宋_GB2312"/>
          <w:i w:val="0"/>
          <w:iCs w:val="0"/>
          <w:caps w:val="0"/>
          <w:color w:val="333333"/>
          <w:spacing w:val="0"/>
          <w:sz w:val="31"/>
          <w:szCs w:val="31"/>
        </w:rPr>
        <w:t>区</w:t>
      </w:r>
      <w:r>
        <w:rPr>
          <w:rFonts w:hint="default" w:ascii="仿宋_GB2312" w:hAnsi="Helvetica" w:eastAsia="仿宋_GB2312" w:cs="仿宋_GB2312"/>
          <w:i w:val="0"/>
          <w:iCs w:val="0"/>
          <w:caps w:val="0"/>
          <w:color w:val="333333"/>
          <w:spacing w:val="0"/>
          <w:sz w:val="31"/>
          <w:szCs w:val="31"/>
        </w:rPr>
        <w:t>（市）住房城乡建设主管部门、各有关单位：</w:t>
      </w:r>
    </w:p>
    <w:p w14:paraId="7585AFF1">
      <w:pPr>
        <w:pStyle w:val="3"/>
        <w:keepNext w:val="0"/>
        <w:keepLines w:val="0"/>
        <w:widowControl/>
        <w:suppressLineNumbers w:val="0"/>
        <w:spacing w:before="0" w:beforeAutospacing="0" w:after="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为加强住建领域非道路移动机械管理工作，按照《青岛市大气污染攻坚工作指挥部办公室关于印发青岛市裸露土地扬尘污染整治攻坚行动方案等七个方案的通知》（青气指办发〔2024〕1号）、《青岛市住房和城乡建设局关于加强住建领域非道路移动机械管理的通知》（青建管字〔2024〕11号）、《青岛市住房和城乡建设局关于印发青岛市住建领域生态环境问题大排查大整治攻坚行动方案的通知》（ 青建办字〔2024〕51号）要求，决定开展住建领域非道路移动机械专项检查，具体通知如下：</w:t>
      </w:r>
    </w:p>
    <w:p w14:paraId="46A88D60">
      <w:pPr>
        <w:pStyle w:val="3"/>
        <w:keepNext w:val="0"/>
        <w:keepLines w:val="0"/>
        <w:widowControl/>
        <w:suppressLineNumbers w:val="0"/>
        <w:shd w:val="clear" w:fill="FFFFFF"/>
        <w:spacing w:before="0" w:beforeAutospacing="0" w:after="0" w:afterAutospacing="0" w:line="555" w:lineRule="atLeast"/>
        <w:ind w:left="0" w:right="0" w:firstLine="645"/>
        <w:jc w:val="both"/>
      </w:pPr>
      <w:r>
        <w:rPr>
          <w:rFonts w:ascii="黑体" w:hAnsi="宋体" w:eastAsia="黑体" w:cs="黑体"/>
          <w:i w:val="0"/>
          <w:iCs w:val="0"/>
          <w:caps w:val="0"/>
          <w:color w:val="333333"/>
          <w:spacing w:val="0"/>
          <w:sz w:val="31"/>
          <w:szCs w:val="31"/>
          <w:shd w:val="clear" w:fill="FFFFFF"/>
        </w:rPr>
        <w:t>一、</w:t>
      </w:r>
      <w:r>
        <w:rPr>
          <w:rFonts w:hint="eastAsia" w:ascii="黑体" w:hAnsi="宋体" w:eastAsia="黑体" w:cs="黑体"/>
          <w:i w:val="0"/>
          <w:iCs w:val="0"/>
          <w:caps w:val="0"/>
          <w:color w:val="333333"/>
          <w:spacing w:val="0"/>
          <w:sz w:val="31"/>
          <w:szCs w:val="31"/>
          <w:shd w:val="clear" w:fill="FFFFFF"/>
        </w:rPr>
        <w:t>检查范围</w:t>
      </w:r>
    </w:p>
    <w:p w14:paraId="14D7E2AC">
      <w:pPr>
        <w:pStyle w:val="3"/>
        <w:keepNext w:val="0"/>
        <w:keepLines w:val="0"/>
        <w:widowControl/>
        <w:suppressLineNumbers w:val="0"/>
        <w:shd w:val="clear" w:fill="FFFFFF"/>
        <w:spacing w:before="0" w:beforeAutospacing="0" w:after="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shd w:val="clear" w:fill="FFFFFF"/>
        </w:rPr>
        <w:t>全市行政区域内的房屋建筑工程、市政公用工程（含城市轨道交通工程）、房屋建筑拆除工程。</w:t>
      </w:r>
    </w:p>
    <w:p w14:paraId="5A3C490A">
      <w:pPr>
        <w:pStyle w:val="3"/>
        <w:keepNext w:val="0"/>
        <w:keepLines w:val="0"/>
        <w:widowControl/>
        <w:suppressLineNumbers w:val="0"/>
        <w:shd w:val="clear" w:fill="FFFFFF"/>
        <w:spacing w:before="0" w:beforeAutospacing="0" w:after="0" w:afterAutospacing="0" w:line="555" w:lineRule="atLeast"/>
        <w:ind w:left="0" w:right="0" w:firstLine="645"/>
        <w:jc w:val="both"/>
      </w:pPr>
      <w:r>
        <w:rPr>
          <w:rFonts w:hint="eastAsia" w:ascii="黑体" w:hAnsi="宋体" w:eastAsia="黑体" w:cs="黑体"/>
          <w:i w:val="0"/>
          <w:iCs w:val="0"/>
          <w:caps w:val="0"/>
          <w:color w:val="333333"/>
          <w:spacing w:val="0"/>
          <w:sz w:val="31"/>
          <w:szCs w:val="31"/>
          <w:shd w:val="clear" w:fill="FFFFFF"/>
        </w:rPr>
        <w:t>二、检查内容</w:t>
      </w:r>
    </w:p>
    <w:p w14:paraId="5D0FD337">
      <w:pPr>
        <w:pStyle w:val="3"/>
        <w:keepNext w:val="0"/>
        <w:keepLines w:val="0"/>
        <w:widowControl/>
        <w:suppressLineNumbers w:val="0"/>
        <w:spacing w:before="0" w:beforeAutospacing="0" w:after="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1.项目是否存在未编码喷码的、超标或者冒黑烟的、不符合排放控制区要求的非道路移动机械。</w:t>
      </w:r>
    </w:p>
    <w:p w14:paraId="32E05F56">
      <w:pPr>
        <w:pStyle w:val="3"/>
        <w:keepNext w:val="0"/>
        <w:keepLines w:val="0"/>
        <w:widowControl/>
        <w:suppressLineNumbers w:val="0"/>
        <w:spacing w:before="0" w:beforeAutospacing="0" w:after="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2.项目是否建立健全非道路移动机械进出场登记管理制度，明确管理责任人。</w:t>
      </w:r>
    </w:p>
    <w:p w14:paraId="29D78A93">
      <w:pPr>
        <w:pStyle w:val="3"/>
        <w:keepNext w:val="0"/>
        <w:keepLines w:val="0"/>
        <w:widowControl/>
        <w:suppressLineNumbers w:val="0"/>
        <w:spacing w:before="0" w:beforeAutospacing="0" w:after="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3.项目是否及时更新非道路移动机械动态管理台账，做到底数清。</w:t>
      </w:r>
    </w:p>
    <w:p w14:paraId="50DC1AFF">
      <w:pPr>
        <w:pStyle w:val="3"/>
        <w:keepNext w:val="0"/>
        <w:keepLines w:val="0"/>
        <w:widowControl/>
        <w:suppressLineNumbers w:val="0"/>
        <w:spacing w:before="0" w:beforeAutospacing="0" w:after="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4.项目各参建单位非道路移动机械管理责任落实情况。</w:t>
      </w:r>
    </w:p>
    <w:p w14:paraId="4E15E752">
      <w:pPr>
        <w:pStyle w:val="3"/>
        <w:keepNext w:val="0"/>
        <w:keepLines w:val="0"/>
        <w:widowControl/>
        <w:suppressLineNumbers w:val="0"/>
        <w:shd w:val="clear" w:fill="FFFFFF"/>
        <w:spacing w:before="0" w:beforeAutospacing="0" w:after="0" w:afterAutospacing="0" w:line="555" w:lineRule="atLeast"/>
        <w:ind w:left="0" w:right="0" w:firstLine="645"/>
        <w:jc w:val="both"/>
      </w:pPr>
      <w:r>
        <w:rPr>
          <w:rFonts w:hint="eastAsia" w:ascii="黑体" w:hAnsi="宋体" w:eastAsia="黑体" w:cs="黑体"/>
          <w:i w:val="0"/>
          <w:iCs w:val="0"/>
          <w:caps w:val="0"/>
          <w:color w:val="333333"/>
          <w:spacing w:val="0"/>
          <w:sz w:val="31"/>
          <w:szCs w:val="31"/>
          <w:shd w:val="clear" w:fill="FFFFFF"/>
        </w:rPr>
        <w:t>三、方法步骤</w:t>
      </w:r>
    </w:p>
    <w:p w14:paraId="3285B1DA">
      <w:pPr>
        <w:pStyle w:val="3"/>
        <w:keepNext w:val="0"/>
        <w:keepLines w:val="0"/>
        <w:widowControl/>
        <w:suppressLineNumbers w:val="0"/>
        <w:spacing w:before="0" w:beforeAutospacing="0" w:after="0" w:afterAutospacing="0" w:line="555" w:lineRule="atLeast"/>
        <w:ind w:left="0" w:right="0" w:firstLine="645"/>
        <w:jc w:val="both"/>
      </w:pPr>
      <w:r>
        <w:rPr>
          <w:rStyle w:val="6"/>
          <w:rFonts w:ascii="楷体" w:hAnsi="楷体" w:eastAsia="楷体" w:cs="楷体"/>
          <w:b/>
          <w:bCs/>
          <w:i w:val="0"/>
          <w:iCs w:val="0"/>
          <w:caps w:val="0"/>
          <w:color w:val="000000"/>
          <w:spacing w:val="0"/>
          <w:sz w:val="31"/>
          <w:szCs w:val="31"/>
          <w:shd w:val="clear" w:fill="FFFFFF"/>
        </w:rPr>
        <w:t>（一）</w:t>
      </w:r>
      <w:r>
        <w:rPr>
          <w:rStyle w:val="6"/>
          <w:rFonts w:hint="eastAsia" w:ascii="楷体" w:hAnsi="楷体" w:eastAsia="楷体" w:cs="楷体"/>
          <w:b/>
          <w:bCs/>
          <w:i w:val="0"/>
          <w:iCs w:val="0"/>
          <w:caps w:val="0"/>
          <w:color w:val="000000"/>
          <w:spacing w:val="0"/>
          <w:sz w:val="31"/>
          <w:szCs w:val="31"/>
          <w:shd w:val="clear" w:fill="FFFFFF"/>
        </w:rPr>
        <w:t>项目自查（9月24日-10月7日）。</w:t>
      </w:r>
      <w:r>
        <w:rPr>
          <w:rFonts w:hint="default" w:ascii="仿宋_GB2312" w:hAnsi="Helvetica" w:eastAsia="仿宋_GB2312" w:cs="仿宋_GB2312"/>
          <w:i w:val="0"/>
          <w:iCs w:val="0"/>
          <w:caps w:val="0"/>
          <w:color w:val="000000"/>
          <w:spacing w:val="0"/>
          <w:sz w:val="31"/>
          <w:szCs w:val="31"/>
          <w:shd w:val="clear" w:fill="FFFFFF"/>
        </w:rPr>
        <w:t>对照以上检查内容各项目建立建设、施工、监理三方联合检查制，开展非道路移动机械自查自纠，建立自查自纠台账。自查自纠完成后，各项目将自查自纠台账报送至所在区市的主管部门。</w:t>
      </w:r>
    </w:p>
    <w:p w14:paraId="078A9E5B">
      <w:pPr>
        <w:pStyle w:val="3"/>
        <w:keepNext w:val="0"/>
        <w:keepLines w:val="0"/>
        <w:widowControl/>
        <w:suppressLineNumbers w:val="0"/>
        <w:spacing w:before="0" w:beforeAutospacing="0" w:after="0" w:afterAutospacing="0" w:line="555" w:lineRule="atLeast"/>
        <w:ind w:left="0" w:right="0" w:firstLine="645"/>
        <w:jc w:val="both"/>
      </w:pPr>
      <w:r>
        <w:rPr>
          <w:rStyle w:val="6"/>
          <w:rFonts w:hint="eastAsia" w:ascii="楷体" w:hAnsi="楷体" w:eastAsia="楷体" w:cs="楷体"/>
          <w:b/>
          <w:bCs/>
          <w:i w:val="0"/>
          <w:iCs w:val="0"/>
          <w:caps w:val="0"/>
          <w:color w:val="000000"/>
          <w:spacing w:val="0"/>
          <w:sz w:val="31"/>
          <w:szCs w:val="31"/>
          <w:shd w:val="clear" w:fill="FFFFFF"/>
        </w:rPr>
        <w:t>（二）区市普查（10月8日-10月24日）。</w:t>
      </w:r>
      <w:r>
        <w:rPr>
          <w:rFonts w:hint="default" w:ascii="仿宋_GB2312" w:hAnsi="Helvetica" w:eastAsia="仿宋_GB2312" w:cs="仿宋_GB2312"/>
          <w:i w:val="0"/>
          <w:iCs w:val="0"/>
          <w:caps w:val="0"/>
          <w:color w:val="000000"/>
          <w:spacing w:val="0"/>
          <w:sz w:val="31"/>
          <w:szCs w:val="31"/>
          <w:shd w:val="clear" w:fill="FFFFFF"/>
        </w:rPr>
        <w:t>各区市主管部门对照各项目自查自纠情况和《非道路移动机械台账》进行专项普查。</w:t>
      </w:r>
    </w:p>
    <w:p w14:paraId="1F2AE3A2">
      <w:pPr>
        <w:pStyle w:val="3"/>
        <w:keepNext w:val="0"/>
        <w:keepLines w:val="0"/>
        <w:widowControl/>
        <w:suppressLineNumbers w:val="0"/>
        <w:spacing w:before="0" w:beforeAutospacing="0" w:after="0" w:afterAutospacing="0" w:line="555" w:lineRule="atLeast"/>
        <w:ind w:left="0" w:right="0" w:firstLine="645"/>
        <w:jc w:val="both"/>
      </w:pPr>
      <w:r>
        <w:rPr>
          <w:rStyle w:val="6"/>
          <w:rFonts w:hint="eastAsia" w:ascii="楷体" w:hAnsi="楷体" w:eastAsia="楷体" w:cs="楷体"/>
          <w:b/>
          <w:bCs/>
          <w:i w:val="0"/>
          <w:iCs w:val="0"/>
          <w:caps w:val="0"/>
          <w:color w:val="000000"/>
          <w:spacing w:val="0"/>
          <w:sz w:val="31"/>
          <w:szCs w:val="31"/>
          <w:shd w:val="clear" w:fill="FFFFFF"/>
        </w:rPr>
        <w:t>（三）市局抽查（10月25日-10月31日）</w:t>
      </w:r>
      <w:r>
        <w:rPr>
          <w:rFonts w:hint="eastAsia" w:ascii="楷体" w:hAnsi="楷体" w:eastAsia="楷体" w:cs="楷体"/>
          <w:i w:val="0"/>
          <w:iCs w:val="0"/>
          <w:caps w:val="0"/>
          <w:color w:val="000000"/>
          <w:spacing w:val="0"/>
          <w:sz w:val="31"/>
          <w:szCs w:val="31"/>
          <w:shd w:val="clear" w:fill="FFFFFF"/>
        </w:rPr>
        <w:t>。</w:t>
      </w:r>
      <w:r>
        <w:rPr>
          <w:rFonts w:hint="default" w:ascii="仿宋_GB2312" w:hAnsi="Helvetica" w:eastAsia="仿宋_GB2312" w:cs="仿宋_GB2312"/>
          <w:i w:val="0"/>
          <w:iCs w:val="0"/>
          <w:caps w:val="0"/>
          <w:color w:val="000000"/>
          <w:spacing w:val="0"/>
          <w:sz w:val="31"/>
          <w:szCs w:val="31"/>
          <w:shd w:val="clear" w:fill="FFFFFF"/>
        </w:rPr>
        <w:t>市住房城乡建设局组织市安监站、市市政公用监督站、市房地产事业发展中心组成联合专项检查组，采取“四不两直”方式对全市项目进行抽查检查。</w:t>
      </w:r>
    </w:p>
    <w:p w14:paraId="6133E763">
      <w:pPr>
        <w:pStyle w:val="3"/>
        <w:keepNext w:val="0"/>
        <w:keepLines w:val="0"/>
        <w:widowControl/>
        <w:suppressLineNumbers w:val="0"/>
        <w:shd w:val="clear" w:fill="FFFFFF"/>
        <w:spacing w:before="0" w:beforeAutospacing="0" w:after="0" w:afterAutospacing="0" w:line="555" w:lineRule="atLeast"/>
        <w:ind w:left="0" w:right="0" w:firstLine="645"/>
        <w:jc w:val="both"/>
      </w:pPr>
      <w:r>
        <w:rPr>
          <w:rFonts w:hint="eastAsia" w:ascii="黑体" w:hAnsi="宋体" w:eastAsia="黑体" w:cs="黑体"/>
          <w:i w:val="0"/>
          <w:iCs w:val="0"/>
          <w:caps w:val="0"/>
          <w:color w:val="333333"/>
          <w:spacing w:val="0"/>
          <w:sz w:val="31"/>
          <w:szCs w:val="31"/>
          <w:shd w:val="clear" w:fill="FFFFFF"/>
        </w:rPr>
        <w:t>四、有关要求</w:t>
      </w:r>
    </w:p>
    <w:p w14:paraId="0ECB5709">
      <w:pPr>
        <w:pStyle w:val="3"/>
        <w:keepNext w:val="0"/>
        <w:keepLines w:val="0"/>
        <w:widowControl/>
        <w:suppressLineNumbers w:val="0"/>
        <w:spacing w:before="0" w:beforeAutospacing="0" w:after="0" w:afterAutospacing="0" w:line="555" w:lineRule="atLeast"/>
        <w:ind w:left="0" w:right="0" w:firstLine="645"/>
        <w:jc w:val="both"/>
      </w:pPr>
      <w:r>
        <w:rPr>
          <w:rFonts w:hint="default" w:ascii="仿宋_GB2312" w:hAnsi="Helvetica" w:eastAsia="仿宋_GB2312" w:cs="仿宋_GB2312"/>
          <w:i w:val="0"/>
          <w:iCs w:val="0"/>
          <w:caps w:val="0"/>
          <w:color w:val="000000"/>
          <w:spacing w:val="0"/>
          <w:sz w:val="31"/>
          <w:szCs w:val="31"/>
        </w:rPr>
        <w:t>各企业、各项目要以此次专项检查为契机，结合前期非道路移动机械管理培训，切实加强本工程非道路移动机械管理工作，进一步建立健全非道路移动机械进出场登记管理制度，明确管理流程和责任人，严格非道路移动机械使用“四大关口”，及时更新项目非道路移动机械动态管理台账，真正做到底数清、责任明。</w:t>
      </w:r>
    </w:p>
    <w:p w14:paraId="3AD14B0A">
      <w:pPr>
        <w:pStyle w:val="3"/>
        <w:keepNext w:val="0"/>
        <w:keepLines w:val="0"/>
        <w:widowControl/>
        <w:suppressLineNumbers w:val="0"/>
        <w:spacing w:before="0" w:beforeAutospacing="0" w:after="0" w:afterAutospacing="0" w:line="555" w:lineRule="atLeast"/>
        <w:ind w:left="0" w:right="0" w:firstLine="645"/>
        <w:jc w:val="both"/>
      </w:pPr>
      <w:r>
        <w:rPr>
          <w:rFonts w:hint="default" w:ascii="仿宋_GB2312" w:hAnsi="Helvetica" w:eastAsia="仿宋_GB2312" w:cs="仿宋_GB2312"/>
          <w:i w:val="0"/>
          <w:iCs w:val="0"/>
          <w:caps w:val="0"/>
          <w:color w:val="000000"/>
          <w:spacing w:val="0"/>
          <w:sz w:val="31"/>
          <w:szCs w:val="31"/>
        </w:rPr>
        <w:t>各区（市）主管部门要结合《青岛市第三轮省级生态环境保护督察报告》，高度重视此次非道路移动机械专项检查工作，认真督促各项目开展好自查自纠，对非道路移动机械进出场登记管理制度不完善、污染防治措施落实不到位、现场非道路移动机械底数不清的责任单位依法依规进行处理，对现场发现无环保喷码编码的非道路移动机械要要留存影像资料并及时移交属地生态环境部门处理。市住房城乡建设局将结合抽查检查情况对全市住建领域非道路移动机械管理情况进行通报。</w:t>
      </w:r>
    </w:p>
    <w:p w14:paraId="6A36A8BA">
      <w:pPr>
        <w:pStyle w:val="3"/>
        <w:keepNext w:val="0"/>
        <w:keepLines w:val="0"/>
        <w:widowControl/>
        <w:suppressLineNumbers w:val="0"/>
        <w:spacing w:before="0" w:beforeAutospacing="0" w:after="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 </w:t>
      </w:r>
    </w:p>
    <w:p w14:paraId="4880BCFE">
      <w:pPr>
        <w:pStyle w:val="3"/>
        <w:keepNext w:val="0"/>
        <w:keepLines w:val="0"/>
        <w:widowControl/>
        <w:suppressLineNumbers w:val="0"/>
        <w:spacing w:before="0" w:beforeAutospacing="0" w:after="0" w:afterAutospacing="0" w:line="555" w:lineRule="atLeast"/>
        <w:ind w:left="0" w:right="0" w:firstLine="645"/>
        <w:jc w:val="both"/>
      </w:pPr>
      <w:r>
        <w:rPr>
          <w:rFonts w:hint="default" w:ascii="仿宋_GB2312" w:hAnsi="Helvetica" w:eastAsia="仿宋_GB2312" w:cs="仿宋_GB2312"/>
          <w:i w:val="0"/>
          <w:iCs w:val="0"/>
          <w:caps w:val="0"/>
          <w:color w:val="000000"/>
          <w:spacing w:val="0"/>
          <w:sz w:val="31"/>
          <w:szCs w:val="31"/>
          <w:bdr w:val="none" w:color="auto" w:sz="0" w:space="0"/>
          <w:shd w:val="clear" w:fill="FFFFFF"/>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shd w:val="clear" w:fill="FFFFFF"/>
        </w:rPr>
        <w:fldChar w:fldCharType="begin"/>
      </w:r>
      <w:r>
        <w:rPr>
          <w:rFonts w:hint="default" w:ascii="仿宋_GB2312" w:hAnsi="Helvetica" w:eastAsia="仿宋_GB2312" w:cs="仿宋_GB2312"/>
          <w:i w:val="0"/>
          <w:iCs w:val="0"/>
          <w:caps w:val="0"/>
          <w:color w:val="0066CC"/>
          <w:spacing w:val="0"/>
          <w:sz w:val="31"/>
          <w:szCs w:val="31"/>
          <w:u w:val="none"/>
          <w:shd w:val="clear" w:fill="FFFFFF"/>
        </w:rPr>
        <w:instrText xml:space="preserve"> HYPERLINK "https://sjw.qingdao.gov.cn/cxjsj1/cxjsj35/202409/P020240924534632986130.doc" \o "附件：项目非道路移动机械自查自纠台账.doc" </w:instrText>
      </w:r>
      <w:r>
        <w:rPr>
          <w:rFonts w:hint="default" w:ascii="仿宋_GB2312" w:hAnsi="Helvetica" w:eastAsia="仿宋_GB2312" w:cs="仿宋_GB2312"/>
          <w:i w:val="0"/>
          <w:iCs w:val="0"/>
          <w:caps w:val="0"/>
          <w:color w:val="0066CC"/>
          <w:spacing w:val="0"/>
          <w:sz w:val="31"/>
          <w:szCs w:val="31"/>
          <w:u w:val="none"/>
          <w:shd w:val="clear" w:fill="FFFFFF"/>
        </w:rPr>
        <w:fldChar w:fldCharType="separate"/>
      </w:r>
      <w:r>
        <w:rPr>
          <w:rStyle w:val="7"/>
          <w:rFonts w:hint="default" w:ascii="仿宋_GB2312" w:hAnsi="Helvetica" w:eastAsia="仿宋_GB2312" w:cs="仿宋_GB2312"/>
          <w:i w:val="0"/>
          <w:iCs w:val="0"/>
          <w:caps w:val="0"/>
          <w:color w:val="0066CC"/>
          <w:spacing w:val="0"/>
          <w:sz w:val="31"/>
          <w:szCs w:val="31"/>
          <w:u w:val="none"/>
          <w:shd w:val="clear" w:fill="FFFFFF"/>
        </w:rPr>
        <w:t>附件：项目非道路移动机械自查自纠台账.doc</w:t>
      </w:r>
      <w:r>
        <w:rPr>
          <w:rFonts w:hint="default" w:ascii="仿宋_GB2312" w:hAnsi="Helvetica" w:eastAsia="仿宋_GB2312" w:cs="仿宋_GB2312"/>
          <w:i w:val="0"/>
          <w:iCs w:val="0"/>
          <w:caps w:val="0"/>
          <w:color w:val="0066CC"/>
          <w:spacing w:val="0"/>
          <w:sz w:val="31"/>
          <w:szCs w:val="31"/>
          <w:u w:val="none"/>
          <w:shd w:val="clear" w:fill="FFFFFF"/>
        </w:rPr>
        <w:fldChar w:fldCharType="end"/>
      </w:r>
    </w:p>
    <w:p w14:paraId="6A416C2F">
      <w:pPr>
        <w:pStyle w:val="3"/>
        <w:keepNext w:val="0"/>
        <w:keepLines w:val="0"/>
        <w:widowControl/>
        <w:suppressLineNumbers w:val="0"/>
        <w:spacing w:before="0" w:beforeAutospacing="0" w:after="0" w:afterAutospacing="0" w:line="555" w:lineRule="atLeast"/>
        <w:ind w:left="0" w:right="0"/>
        <w:jc w:val="both"/>
      </w:pPr>
      <w:r>
        <w:rPr>
          <w:rFonts w:hint="default" w:ascii="仿宋_GB2312" w:hAnsi="Helvetica" w:eastAsia="仿宋_GB2312" w:cs="仿宋_GB2312"/>
          <w:i w:val="0"/>
          <w:iCs w:val="0"/>
          <w:caps w:val="0"/>
          <w:color w:val="333333"/>
          <w:spacing w:val="0"/>
          <w:sz w:val="31"/>
          <w:szCs w:val="31"/>
        </w:rPr>
        <w:t> </w:t>
      </w:r>
    </w:p>
    <w:p w14:paraId="3070307C">
      <w:pPr>
        <w:pStyle w:val="3"/>
        <w:keepNext w:val="0"/>
        <w:keepLines w:val="0"/>
        <w:widowControl/>
        <w:suppressLineNumbers w:val="0"/>
        <w:spacing w:before="0" w:beforeAutospacing="0" w:after="0" w:afterAutospacing="0" w:line="555" w:lineRule="atLeast"/>
        <w:ind w:left="0" w:right="0"/>
        <w:jc w:val="both"/>
      </w:pPr>
      <w:r>
        <w:rPr>
          <w:rFonts w:hint="default" w:ascii="仿宋_GB2312" w:hAnsi="Helvetica" w:eastAsia="仿宋_GB2312" w:cs="仿宋_GB2312"/>
          <w:i w:val="0"/>
          <w:iCs w:val="0"/>
          <w:caps w:val="0"/>
          <w:color w:val="333333"/>
          <w:spacing w:val="0"/>
          <w:sz w:val="31"/>
          <w:szCs w:val="31"/>
        </w:rPr>
        <w:t> </w:t>
      </w:r>
    </w:p>
    <w:p w14:paraId="18CF0E9D">
      <w:pPr>
        <w:pStyle w:val="3"/>
        <w:keepNext w:val="0"/>
        <w:keepLines w:val="0"/>
        <w:widowControl/>
        <w:suppressLineNumbers w:val="0"/>
        <w:spacing w:before="0" w:beforeAutospacing="0" w:after="0" w:afterAutospacing="0" w:line="555" w:lineRule="atLeast"/>
        <w:ind w:right="645"/>
        <w:jc w:val="right"/>
      </w:pPr>
      <w:r>
        <w:rPr>
          <w:rFonts w:hint="default" w:ascii="仿宋_GB2312" w:hAnsi="Helvetica" w:eastAsia="仿宋_GB2312" w:cs="仿宋_GB2312"/>
          <w:i w:val="0"/>
          <w:iCs w:val="0"/>
          <w:caps w:val="0"/>
          <w:color w:val="333333"/>
          <w:spacing w:val="0"/>
          <w:sz w:val="31"/>
          <w:szCs w:val="31"/>
        </w:rPr>
        <w:t>青岛市住房和城乡建设局</w:t>
      </w:r>
    </w:p>
    <w:p w14:paraId="0A896488">
      <w:pPr>
        <w:pStyle w:val="3"/>
        <w:keepNext w:val="0"/>
        <w:keepLines w:val="0"/>
        <w:widowControl/>
        <w:suppressLineNumbers w:val="0"/>
        <w:spacing w:before="0" w:beforeAutospacing="0" w:after="0" w:afterAutospacing="0" w:line="555" w:lineRule="atLeast"/>
        <w:ind w:left="0" w:right="1290"/>
        <w:jc w:val="right"/>
      </w:pPr>
      <w:r>
        <w:rPr>
          <w:rFonts w:hint="default" w:ascii="仿宋_GB2312" w:hAnsi="Helvetica" w:eastAsia="仿宋_GB2312" w:cs="仿宋_GB2312"/>
          <w:i w:val="0"/>
          <w:iCs w:val="0"/>
          <w:caps w:val="0"/>
          <w:color w:val="333333"/>
          <w:spacing w:val="0"/>
          <w:sz w:val="31"/>
          <w:szCs w:val="31"/>
        </w:rPr>
        <w:t>2024年9月24日</w:t>
      </w:r>
    </w:p>
    <w:p w14:paraId="0D3877F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7D340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11</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2024-09-25T00:43:05Z</dcterms:created>
  <dc:creator>Administrator</dc:creator>
  <cp:lastModifiedBy>刘卫东</cp:lastModifiedBy>
  <dcterms:modified xsi:type="dcterms:W3CDTF">2024-09-25T00:54:46Z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E37B4965AE3647CE95903DD6A121B4F3_12</vt:lpwstr>
  </property>
</Properties>
</file>