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附件</w:t>
      </w:r>
    </w:p>
    <w:p>
      <w:pPr>
        <w:snapToGrid w:val="0"/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消防安全百日攻坚专项行动</w:t>
      </w:r>
      <w:r>
        <w:rPr>
          <w:rFonts w:hint="eastAsia" w:ascii="方正小标宋_GBK" w:hAnsi="方正小标宋简体" w:eastAsia="方正小标宋_GBK" w:cs="方正小标宋简体"/>
          <w:kern w:val="0"/>
          <w:sz w:val="44"/>
        </w:rPr>
        <w:t>统计表</w:t>
      </w:r>
    </w:p>
    <w:bookmarkEnd w:id="0"/>
    <w:p>
      <w:pPr>
        <w:spacing w:before="289" w:beforeLines="50"/>
        <w:ind w:firstLine="640" w:firstLineChars="200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单位：</w:t>
      </w:r>
    </w:p>
    <w:tbl>
      <w:tblPr>
        <w:tblStyle w:val="4"/>
        <w:tblW w:w="137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59"/>
        <w:gridCol w:w="1559"/>
        <w:gridCol w:w="1418"/>
        <w:gridCol w:w="1509"/>
        <w:gridCol w:w="1184"/>
        <w:gridCol w:w="1701"/>
        <w:gridCol w:w="1701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派出检查组（个）</w:t>
            </w:r>
          </w:p>
        </w:tc>
        <w:tc>
          <w:tcPr>
            <w:tcW w:w="1559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出动检查人员（人次）</w:t>
            </w:r>
          </w:p>
        </w:tc>
        <w:tc>
          <w:tcPr>
            <w:tcW w:w="1559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检查的工地项目数量（个）</w:t>
            </w:r>
          </w:p>
        </w:tc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发现隐患数量（项）</w:t>
            </w:r>
          </w:p>
        </w:tc>
        <w:tc>
          <w:tcPr>
            <w:tcW w:w="1509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整改隐患数量（项）</w:t>
            </w:r>
          </w:p>
        </w:tc>
        <w:tc>
          <w:tcPr>
            <w:tcW w:w="1184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下发限期整改通知书（份）</w:t>
            </w:r>
          </w:p>
          <w:p>
            <w:pPr>
              <w:snapToGrid w:val="0"/>
              <w:spacing w:line="300" w:lineRule="auto"/>
              <w:rPr>
                <w:rFonts w:ascii="仿宋_GB2312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发现重大事故隐患数量（项）</w:t>
            </w: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整改重大事故隐患数量（项）</w:t>
            </w:r>
          </w:p>
        </w:tc>
        <w:tc>
          <w:tcPr>
            <w:tcW w:w="1559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行政处罚（起）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526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ind w:firstLine="556"/>
              <w:rPr>
                <w:rFonts w:ascii="仿宋_GB2312"/>
                <w:kern w:val="0"/>
              </w:rPr>
            </w:pPr>
          </w:p>
        </w:tc>
        <w:tc>
          <w:tcPr>
            <w:tcW w:w="1559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ind w:firstLine="556"/>
              <w:rPr>
                <w:rFonts w:ascii="仿宋_GB2312"/>
                <w:kern w:val="0"/>
              </w:rPr>
            </w:pPr>
          </w:p>
        </w:tc>
        <w:tc>
          <w:tcPr>
            <w:tcW w:w="1559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ind w:firstLine="556"/>
              <w:rPr>
                <w:rFonts w:ascii="仿宋_GB2312"/>
                <w:kern w:val="0"/>
              </w:rPr>
            </w:pPr>
          </w:p>
        </w:tc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ind w:firstLine="556"/>
              <w:rPr>
                <w:rFonts w:ascii="仿宋_GB2312"/>
                <w:kern w:val="0"/>
              </w:rPr>
            </w:pPr>
          </w:p>
        </w:tc>
        <w:tc>
          <w:tcPr>
            <w:tcW w:w="1509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ind w:firstLine="556"/>
              <w:rPr>
                <w:rFonts w:ascii="仿宋_GB2312"/>
                <w:kern w:val="0"/>
              </w:rPr>
            </w:pPr>
          </w:p>
        </w:tc>
        <w:tc>
          <w:tcPr>
            <w:tcW w:w="1184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ind w:firstLine="556"/>
              <w:rPr>
                <w:rFonts w:ascii="仿宋_GB2312"/>
                <w:kern w:val="0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ind w:firstLine="556"/>
              <w:rPr>
                <w:rFonts w:ascii="仿宋_GB2312"/>
                <w:kern w:val="0"/>
              </w:rPr>
            </w:pPr>
          </w:p>
        </w:tc>
        <w:tc>
          <w:tcPr>
            <w:tcW w:w="1701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ind w:firstLine="556"/>
              <w:rPr>
                <w:rFonts w:ascii="仿宋_GB2312"/>
                <w:kern w:val="0"/>
              </w:rPr>
            </w:pPr>
          </w:p>
        </w:tc>
        <w:tc>
          <w:tcPr>
            <w:tcW w:w="1559" w:type="dxa"/>
            <w:shd w:val="clear" w:color="auto" w:fill="auto"/>
            <w:noWrap w:val="0"/>
            <w:vAlign w:val="top"/>
          </w:tcPr>
          <w:p>
            <w:pPr>
              <w:snapToGrid w:val="0"/>
              <w:spacing w:line="300" w:lineRule="auto"/>
              <w:ind w:firstLine="556"/>
              <w:rPr>
                <w:rFonts w:ascii="仿宋_GB2312"/>
                <w:kern w:val="0"/>
              </w:rPr>
            </w:pPr>
          </w:p>
        </w:tc>
      </w:tr>
    </w:tbl>
    <w:p>
      <w:pPr>
        <w:spacing w:line="560" w:lineRule="exact"/>
        <w:ind w:firstLine="640" w:firstLineChars="200"/>
        <w:rPr>
          <w:rFonts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填报说明：</w:t>
      </w:r>
    </w:p>
    <w:p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1.每次数据为专项行动以来累计数据。</w:t>
      </w:r>
    </w:p>
    <w:p>
      <w:pPr>
        <w:spacing w:line="560" w:lineRule="exact"/>
        <w:ind w:firstLine="640" w:firstLineChars="200"/>
        <w:rPr>
          <w:rFonts w:ascii="楷体_GB2312" w:hAnsi="楷体_GB2312" w:eastAsia="楷体_GB2312" w:cs="楷体_GB2312"/>
        </w:rPr>
      </w:pPr>
      <w:r>
        <w:rPr>
          <w:rFonts w:ascii="楷体_GB2312" w:hAnsi="楷体_GB2312" w:eastAsia="楷体_GB2312" w:cs="楷体_GB2312"/>
        </w:rPr>
        <w:t>2.</w:t>
      </w:r>
      <w:r>
        <w:rPr>
          <w:rFonts w:hint="eastAsia" w:ascii="楷体_GB2312" w:hAnsi="楷体_GB2312" w:eastAsia="楷体_GB2312" w:cs="楷体_GB2312"/>
        </w:rPr>
        <w:t>请分别于</w:t>
      </w:r>
      <w:r>
        <w:rPr>
          <w:rFonts w:hint="eastAsia" w:ascii="仿宋_GB2312" w:hAnsi="仿宋" w:cs="仿宋"/>
          <w:kern w:val="0"/>
          <w:szCs w:val="32"/>
        </w:rPr>
        <w:t>202</w:t>
      </w:r>
      <w:r>
        <w:rPr>
          <w:rFonts w:ascii="仿宋_GB2312" w:hAnsi="仿宋" w:cs="仿宋"/>
          <w:kern w:val="0"/>
          <w:szCs w:val="32"/>
        </w:rPr>
        <w:t>4</w:t>
      </w:r>
      <w:r>
        <w:rPr>
          <w:rFonts w:hint="eastAsia" w:ascii="仿宋_GB2312" w:hAnsi="仿宋" w:cs="仿宋"/>
          <w:kern w:val="0"/>
          <w:szCs w:val="32"/>
        </w:rPr>
        <w:t>年12月</w:t>
      </w:r>
      <w:r>
        <w:rPr>
          <w:rFonts w:ascii="仿宋_GB2312" w:hAnsi="仿宋" w:cs="仿宋"/>
          <w:kern w:val="0"/>
          <w:szCs w:val="32"/>
        </w:rPr>
        <w:t>23</w:t>
      </w:r>
      <w:r>
        <w:rPr>
          <w:rFonts w:hint="eastAsia" w:ascii="仿宋_GB2312" w:hAnsi="仿宋" w:cs="仿宋"/>
          <w:kern w:val="0"/>
          <w:szCs w:val="32"/>
        </w:rPr>
        <w:t>日、2</w:t>
      </w:r>
      <w:r>
        <w:rPr>
          <w:rFonts w:ascii="仿宋_GB2312" w:hAnsi="仿宋" w:cs="仿宋"/>
          <w:kern w:val="0"/>
          <w:szCs w:val="32"/>
        </w:rPr>
        <w:t>025</w:t>
      </w:r>
      <w:r>
        <w:rPr>
          <w:rFonts w:hint="eastAsia" w:ascii="仿宋_GB2312" w:hAnsi="仿宋" w:cs="仿宋"/>
          <w:kern w:val="0"/>
          <w:szCs w:val="32"/>
        </w:rPr>
        <w:t>年</w:t>
      </w:r>
      <w:r>
        <w:rPr>
          <w:rFonts w:ascii="仿宋_GB2312" w:hAnsi="仿宋" w:cs="仿宋"/>
          <w:kern w:val="0"/>
          <w:szCs w:val="32"/>
        </w:rPr>
        <w:t>1</w:t>
      </w:r>
      <w:r>
        <w:rPr>
          <w:rFonts w:hint="eastAsia" w:ascii="仿宋_GB2312" w:hAnsi="仿宋" w:cs="仿宋"/>
          <w:kern w:val="0"/>
          <w:szCs w:val="32"/>
        </w:rPr>
        <w:t>月</w:t>
      </w:r>
      <w:r>
        <w:rPr>
          <w:rFonts w:ascii="仿宋_GB2312" w:hAnsi="仿宋" w:cs="仿宋"/>
          <w:kern w:val="0"/>
          <w:szCs w:val="32"/>
        </w:rPr>
        <w:t>23</w:t>
      </w:r>
      <w:r>
        <w:rPr>
          <w:rFonts w:hint="eastAsia" w:ascii="仿宋_GB2312" w:hAnsi="仿宋" w:cs="仿宋"/>
          <w:kern w:val="0"/>
          <w:szCs w:val="32"/>
        </w:rPr>
        <w:t>日</w:t>
      </w:r>
      <w:r>
        <w:rPr>
          <w:rFonts w:hint="eastAsia" w:ascii="楷体_GB2312" w:hAnsi="楷体_GB2312" w:eastAsia="楷体_GB2312" w:cs="楷体_GB2312"/>
        </w:rPr>
        <w:t>、</w:t>
      </w:r>
      <w:r>
        <w:rPr>
          <w:rFonts w:hint="eastAsia" w:ascii="仿宋_GB2312" w:hAnsi="仿宋" w:cs="仿宋"/>
          <w:kern w:val="0"/>
          <w:szCs w:val="32"/>
        </w:rPr>
        <w:t>2025年3月10日前，</w:t>
      </w:r>
      <w:r>
        <w:rPr>
          <w:rFonts w:hint="eastAsia" w:ascii="楷体_GB2312" w:hAnsi="楷体_GB2312" w:eastAsia="楷体_GB2312" w:cs="楷体_GB2312"/>
        </w:rPr>
        <w:t>通过金宏网发送至“青岛市市政公用工程质量安全监督站综合业务科”。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wZWQxOWNlNDk1M2UyNTc1NjIxZTE0NmYyYzk1ZGYifQ=="/>
  </w:docVars>
  <w:rsids>
    <w:rsidRoot w:val="2F31014A"/>
    <w:rsid w:val="2F31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 w:eastAsia="仿宋"/>
      <w:sz w:val="21"/>
      <w:szCs w:val="2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2024-12-10T01:22:00Z</dcterms:created>
  <dc:creator>zhuxin</dc:creator>
  <cp:lastModifiedBy>zhuxin</cp:lastModifiedBy>
  <dcterms:modified xsi:type="dcterms:W3CDTF">2024-12-10T01:23:24Z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79E7D289F3C547EEACED710772FAFA07_11</vt:lpwstr>
  </property>
</Properties>
</file>